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6A" w:rsidRDefault="003F306A" w:rsidP="006B35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C1D" w:rsidRPr="00376B3D" w:rsidRDefault="006B3576" w:rsidP="006B35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роботи </w:t>
      </w:r>
      <w:r w:rsidR="003A0C1D" w:rsidRPr="00376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ПАТ «ЧЕРНІГІВОБЛЕНЕРГО» </w:t>
      </w:r>
    </w:p>
    <w:p w:rsidR="006B3576" w:rsidRPr="00376B3D" w:rsidRDefault="002368DC" w:rsidP="006B35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6B3576" w:rsidRPr="00376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переходу на стимулююче регулювання</w:t>
      </w:r>
    </w:p>
    <w:p w:rsidR="006B3576" w:rsidRPr="00376B3D" w:rsidRDefault="00BA3D23" w:rsidP="006B35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 план складено з</w:t>
      </w:r>
      <w:r w:rsidR="002368DC" w:rsidRPr="0037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</w:t>
      </w:r>
      <w:r w:rsidR="006B3576" w:rsidRPr="0037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виконання Постанови НКРЕ України від 15.08.2013р. № 1109 «Про затвердження Методичних рекомендацій щодо плану роботи ліцензіатів з постачання електричної енергії за регульованим тарифом та/або з передачі електричної енергії місцевими (локальними) електричними мережами з підготовки до переходу до стимулюючого регулювання» </w:t>
      </w:r>
      <w:r w:rsidRPr="00376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6B3576" w:rsidRPr="0037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забезпечення підвищення якості обслуговування споживачів електричної енергії, </w:t>
      </w:r>
      <w:r w:rsidRPr="00376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покращення надійності постачання елект</w:t>
      </w:r>
      <w:r w:rsidR="006F5071" w:rsidRPr="00376B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71C4E" w:rsidRPr="00376B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енергії та </w:t>
      </w:r>
      <w:r w:rsidR="006B3576" w:rsidRPr="0037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обізнаності споживачів електричної енергії </w:t>
      </w:r>
      <w:r w:rsidRPr="00376B3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6B3576" w:rsidRPr="0037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громадськості про результати роботи </w:t>
      </w:r>
      <w:r w:rsidRPr="00376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 «ЧЕРНІГІВОБЛЕН</w:t>
      </w:r>
      <w:r w:rsidR="005D5C84" w:rsidRPr="00376B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6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РГО»</w:t>
      </w:r>
    </w:p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"/>
        <w:gridCol w:w="5308"/>
        <w:gridCol w:w="4125"/>
      </w:tblGrid>
      <w:tr w:rsidR="00E30189" w:rsidRPr="00376B3D" w:rsidTr="00E30189">
        <w:trPr>
          <w:trHeight w:val="693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роботи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6B35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E30189" w:rsidRPr="00376B3D" w:rsidTr="00E30189">
        <w:trPr>
          <w:trHeight w:val="856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Заходи з інформування органів державної влади, органів місцевого самоврядування та громадськості про діяльність ПАТ «ЧЕРНІГІВОБЛЕНЕРГО»  при переході до стимулюючого регулювання.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6B35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189" w:rsidRPr="00376B3D" w:rsidTr="00E30189">
        <w:trPr>
          <w:trHeight w:val="1223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A90AAF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 графіки та організувати проведення семінарів та нарад зі споживачами електричної енергії про зміст, переваги та наслідки діяльності ПАТ "ЧЕРНІГІВОБЛЕНЕРГО" в умовах переходу до стимулюючого регулювання.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6C4FB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Директори ВП</w:t>
            </w:r>
          </w:p>
        </w:tc>
      </w:tr>
      <w:tr w:rsidR="00E30189" w:rsidRPr="00376B3D" w:rsidTr="00E30189">
        <w:trPr>
          <w:trHeight w:val="1141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85794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наради з керівниками місцевих органів державної влади з питань підготовки та переходу ПАТ «ЧЕРНІГІВОБЛЕНЕРГО» до стимулюючого регулювання.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6C4FB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фінансовий, Директори ВП, прес-секретар</w:t>
            </w:r>
          </w:p>
        </w:tc>
      </w:tr>
      <w:tr w:rsidR="00E30189" w:rsidRPr="00376B3D" w:rsidTr="00E30189">
        <w:trPr>
          <w:trHeight w:val="571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підготовку та надання інформації  прес-секретарю для розміщення на сайті ПАТ «ЧЕРНІГІВОБЛЕНЕРГО» та у засобах масової інформації: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Директори за напрямками діяльності</w:t>
            </w:r>
          </w:p>
        </w:tc>
      </w:tr>
      <w:tr w:rsidR="00E30189" w:rsidRPr="00376B3D" w:rsidTr="00E30189">
        <w:trPr>
          <w:trHeight w:val="856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 завдань з покращення якості надання послуг з постачання електричної енергії споживачам при переході до стимулюючого регулювання;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комерційний,           Директор технічний               </w:t>
            </w:r>
          </w:p>
        </w:tc>
      </w:tr>
      <w:tr w:rsidR="00E30189" w:rsidRPr="00376B3D" w:rsidTr="00E30189">
        <w:trPr>
          <w:trHeight w:val="856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аварійні ситуації, в тому числі, спричинені стихійними явищами;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технічний,                        Директори ВП, прес-секретар</w:t>
            </w:r>
          </w:p>
        </w:tc>
      </w:tr>
      <w:tr w:rsidR="00E30189" w:rsidRPr="00376B3D" w:rsidTr="00E30189">
        <w:trPr>
          <w:trHeight w:val="571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 попередження про виконання планових ремонтних робіт та дату їх завершення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технічний,                        Директори ВП, прес-секретар</w:t>
            </w:r>
          </w:p>
        </w:tc>
      </w:tr>
      <w:tr w:rsidR="00E30189" w:rsidRPr="00376B3D" w:rsidTr="00E30189">
        <w:trPr>
          <w:trHeight w:val="571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фактичну тривалість довготривалих перерв в електропостачанні;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A8732F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технічний,                        Директори ВП</w:t>
            </w:r>
          </w:p>
        </w:tc>
      </w:tr>
      <w:tr w:rsidR="00E30189" w:rsidRPr="00376B3D" w:rsidTr="00E30189">
        <w:trPr>
          <w:trHeight w:val="382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рівень розрахунків споживачів за спожиту електроенергію;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комерційний</w:t>
            </w:r>
          </w:p>
        </w:tc>
      </w:tr>
      <w:tr w:rsidR="00E30189" w:rsidRPr="00376B3D" w:rsidTr="00E30189">
        <w:trPr>
          <w:trHeight w:val="571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реалізацію заходів передбачених інвестиційною програмою;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 капітального будівництва та інвестицій</w:t>
            </w:r>
          </w:p>
        </w:tc>
      </w:tr>
      <w:tr w:rsidR="00E30189" w:rsidRPr="00376B3D" w:rsidTr="00E30189">
        <w:trPr>
          <w:trHeight w:val="856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F11A44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заплановані заходи, які спрямовані на підвищення ефективності роботи ПАТ «ЧЕРНІГІВОБЛЕНЕРГО» при переході до стимулюючого регулювання.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Директори за напрямками діяльності</w:t>
            </w:r>
          </w:p>
        </w:tc>
      </w:tr>
      <w:tr w:rsidR="00E30189" w:rsidRPr="00376B3D" w:rsidTr="00E30189">
        <w:trPr>
          <w:trHeight w:val="856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7875DE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розміщення інформації на сайті ПАТ «ЧЕРНІГІВОБЛЕНЕРГО» та у засобах масової інформації, зазначеної у п. 3 до цього плану (розділ 1).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Прес-секретар,                        Директор з інформаційних технологій</w:t>
            </w:r>
          </w:p>
        </w:tc>
      </w:tr>
      <w:tr w:rsidR="00E30189" w:rsidRPr="00376B3D" w:rsidTr="00E30189">
        <w:trPr>
          <w:trHeight w:val="571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висвітлення діяльності ПАТ «ЧЕРНІГІВОБЛЕНЕРГО» в умовах переходу до стимулюючого регулювання забезпечити: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189" w:rsidRPr="00376B3D" w:rsidTr="00E30189">
        <w:trPr>
          <w:trHeight w:val="285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F11A44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прес-конференцій з керівниками ПАТ «ЧЕРНІГІВОБЛЕНЕРГО»;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Прес-секретар</w:t>
            </w:r>
          </w:p>
        </w:tc>
      </w:tr>
      <w:tr w:rsidR="00E30189" w:rsidRPr="00376B3D" w:rsidTr="00E30189">
        <w:trPr>
          <w:trHeight w:val="571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Запрошення представників засобів масової інформації на наради, семінари, круглі столи, презентації тощо.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Прес-секретар</w:t>
            </w:r>
          </w:p>
        </w:tc>
      </w:tr>
      <w:tr w:rsidR="00E30189" w:rsidRPr="00376B3D" w:rsidTr="00E30189">
        <w:trPr>
          <w:trHeight w:val="571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видання та розповсюдження друкованих матеріалів (пам'яток, бюлетенів тощо):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Директори за напрямками діяльності, прес-секретар</w:t>
            </w:r>
          </w:p>
        </w:tc>
      </w:tr>
      <w:tr w:rsidR="00E30189" w:rsidRPr="00376B3D" w:rsidTr="00E30189">
        <w:trPr>
          <w:trHeight w:val="571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 умов постачання електричної енергії;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комерційний,         Директори ВП</w:t>
            </w:r>
          </w:p>
        </w:tc>
      </w:tr>
      <w:tr w:rsidR="00E30189" w:rsidRPr="00376B3D" w:rsidTr="00E30189">
        <w:trPr>
          <w:trHeight w:val="571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 джерел походження електричної енергії;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комерційний,         Директори ВП</w:t>
            </w:r>
          </w:p>
        </w:tc>
      </w:tr>
      <w:tr w:rsidR="00E30189" w:rsidRPr="00376B3D" w:rsidTr="00E30189">
        <w:trPr>
          <w:trHeight w:val="584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405CA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профілактики травматизму на виробництві та електротравматизму серед населення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 охорони праці, Директори ВП</w:t>
            </w:r>
          </w:p>
        </w:tc>
      </w:tr>
      <w:tr w:rsidR="00E30189" w:rsidRPr="00376B3D" w:rsidTr="00E30189">
        <w:trPr>
          <w:trHeight w:val="340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Організаційно-технічні заходи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189" w:rsidRPr="00376B3D" w:rsidTr="00E30189">
        <w:trPr>
          <w:trHeight w:val="571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1106CF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проведення навчальних семінарів для працівників ПАТ «ЧЕРНІГІВОБЛЕНЕРГО» та представників засобів масової інформації.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Директори за напрямками діяльності</w:t>
            </w:r>
          </w:p>
        </w:tc>
      </w:tr>
      <w:tr w:rsidR="00E30189" w:rsidRPr="00376B3D" w:rsidTr="00E30189">
        <w:trPr>
          <w:trHeight w:val="856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A8732F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тому числі: </w:t>
            </w:r>
          </w:p>
          <w:p w:rsidR="00E30189" w:rsidRPr="00376B3D" w:rsidRDefault="00E30189" w:rsidP="00A8732F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Визначити категорії персоналу, для яких будуть проводитись навчальні семінари.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Директори за напрямками діяльності</w:t>
            </w:r>
          </w:p>
        </w:tc>
      </w:tr>
      <w:tr w:rsidR="00E30189" w:rsidRPr="00376B3D" w:rsidTr="00E30189">
        <w:trPr>
          <w:trHeight w:val="571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Визначити тематику та розробити програми семінарів для відповідних категорій персоналу.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фінансовий, Директори за напрямками діяльності</w:t>
            </w:r>
          </w:p>
        </w:tc>
      </w:tr>
      <w:tr w:rsidR="00E30189" w:rsidRPr="00376B3D" w:rsidTr="00E30189">
        <w:trPr>
          <w:trHeight w:val="571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405CA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Визначити перелік осіб, які можуть проводити навчальні семінари відповідно до тематики та програми семінарів.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Директори за напрямками діяльності</w:t>
            </w:r>
          </w:p>
        </w:tc>
      </w:tr>
      <w:tr w:rsidR="00E30189" w:rsidRPr="00376B3D" w:rsidTr="00E30189">
        <w:trPr>
          <w:trHeight w:val="774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Вжити заходи щодо підвищення показників надійності електропостачання: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189" w:rsidRPr="00376B3D" w:rsidTr="00E30189">
        <w:trPr>
          <w:trHeight w:val="1046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якісне планування робіт з капітального та поточного ремонту (обслуговування) обладнання мереж 0,4-110 кВ ПАТ «ЧЕРНІГІВОБЛЕНЕРГО»;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технічний,            Директори ВП</w:t>
            </w:r>
          </w:p>
        </w:tc>
      </w:tr>
      <w:tr w:rsidR="00E30189" w:rsidRPr="00376B3D" w:rsidTr="00E30189">
        <w:trPr>
          <w:trHeight w:val="829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Погодити графіки ремонтів обладнання мереж та графіки розчистки трас з місцевими органами влади;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технічний,         Директори ВП</w:t>
            </w:r>
          </w:p>
        </w:tc>
      </w:tr>
      <w:tr w:rsidR="00E30189" w:rsidRPr="00376B3D" w:rsidTr="00E30189">
        <w:trPr>
          <w:trHeight w:val="2078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E53113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76B3D">
              <w:rPr>
                <w:rFonts w:ascii="Times New Roman" w:hAnsi="Times New Roman" w:cs="Times New Roman"/>
                <w:sz w:val="24"/>
                <w:szCs w:val="24"/>
              </w:rPr>
              <w:t>Забезпечити постійне попередження споживачів ел.енергії про планові відключення, з залученням місцевих засобів інформації, кол-центру Товариства, та розміщення даної інформації на сайті ПАТ «ЧЕРНІГІВОБЛЕНЕРГО» (із зазначенням населених пунктів, вулиць та об’єктів котрі будуть знеструмлені, дату та час відключення)</w:t>
            </w: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7875DE">
            <w:pPr>
              <w:spacing w:before="100" w:beforeAutospacing="1" w:after="100" w:afterAutospacing="1"/>
              <w:ind w:left="58" w:right="4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технічний, Директори ВП, прес-секретар, начальник кол-центру</w:t>
            </w:r>
          </w:p>
        </w:tc>
      </w:tr>
      <w:tr w:rsidR="00E30189" w:rsidRPr="00376B3D" w:rsidTr="00E30189">
        <w:trPr>
          <w:trHeight w:val="897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жорстке дотримання затверджених графіків ремонтів обладнання;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технічний, Директори ВП</w:t>
            </w:r>
          </w:p>
        </w:tc>
      </w:tr>
      <w:tr w:rsidR="00E30189" w:rsidRPr="00376B3D" w:rsidTr="00E30189">
        <w:trPr>
          <w:trHeight w:val="1209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проведення постійного аналізу перерв в електропостачанні споживачів внаслідок технологічних порушень, що сталися протягом звітного місяця для виявлення найбільш проблемних місць;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технічний,          Директори ВП</w:t>
            </w:r>
          </w:p>
        </w:tc>
      </w:tr>
      <w:tr w:rsidR="00E30189" w:rsidRPr="00376B3D" w:rsidTr="00E30189">
        <w:trPr>
          <w:trHeight w:val="666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навчання персоналу ВП ПАТ «ЧЕРНІГІВОБЛЕНЕРГО» з питань надання інформації щодо виконання показників надійності;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технічний,          Директори ВП</w:t>
            </w:r>
          </w:p>
        </w:tc>
      </w:tr>
      <w:tr w:rsidR="00E30189" w:rsidRPr="00376B3D" w:rsidTr="00E30189">
        <w:trPr>
          <w:trHeight w:val="1005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0B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0B63FD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скорочення тривалості незапланованих (аварійних) перерв в електропостачанні за рахунок автоматизації об’єктів електричних мереж (ПС, РП, ТП) (при відповідному фінансуванні);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0B63F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технічний, Директор з ІТ          Директори ВП</w:t>
            </w:r>
          </w:p>
        </w:tc>
      </w:tr>
      <w:tr w:rsidR="00E30189" w:rsidRPr="00376B3D" w:rsidTr="00E30189">
        <w:trPr>
          <w:trHeight w:val="1005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0B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9C2E5A">
            <w:pPr>
              <w:spacing w:before="100" w:beforeAutospacing="1" w:after="100" w:afterAutospacing="1"/>
              <w:ind w:left="67"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hAnsi="Times New Roman" w:cs="Times New Roman"/>
                <w:sz w:val="24"/>
                <w:szCs w:val="24"/>
              </w:rPr>
              <w:t>Систематично розробляти та реалізовувати заходи спрямовані на усунення дефектів по результатах аналізу причин аварійний відключень.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9C2E5A">
            <w:pPr>
              <w:spacing w:before="100" w:beforeAutospacing="1" w:after="100" w:afterAutospacing="1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технічний,</w:t>
            </w:r>
          </w:p>
          <w:p w:rsidR="00E30189" w:rsidRPr="00376B3D" w:rsidRDefault="00E30189" w:rsidP="009C2E5A">
            <w:pPr>
              <w:spacing w:before="100" w:beforeAutospacing="1" w:after="100" w:afterAutospacing="1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Директори ВП</w:t>
            </w:r>
          </w:p>
        </w:tc>
      </w:tr>
      <w:tr w:rsidR="00E30189" w:rsidRPr="00376B3D" w:rsidTr="00E30189">
        <w:trPr>
          <w:trHeight w:val="1005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9C2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9C2E5A">
            <w:pPr>
              <w:spacing w:before="100" w:beforeAutospacing="1" w:after="100" w:afterAutospacing="1"/>
              <w:ind w:left="67"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роботу серед населення, з органами місцевого самоврядування, правоохоронними органами та іншими організаціями по запобіганню випадків впливу сторонніх осіб та організацій на електрообладнання </w:t>
            </w: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 «ЧЕРНІГІВОБЛЕНЕРГО»</w:t>
            </w:r>
            <w:r w:rsidRPr="0037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9C2E5A">
            <w:pPr>
              <w:spacing w:before="100" w:beforeAutospacing="1" w:after="100" w:afterAutospacing="1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технічний, </w:t>
            </w:r>
          </w:p>
          <w:p w:rsidR="00E30189" w:rsidRPr="00376B3D" w:rsidRDefault="00E30189" w:rsidP="009C2E5A">
            <w:pPr>
              <w:spacing w:before="100" w:beforeAutospacing="1" w:after="100" w:afterAutospacing="1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Директори ВП</w:t>
            </w:r>
          </w:p>
        </w:tc>
      </w:tr>
      <w:tr w:rsidR="00E30189" w:rsidRPr="00376B3D" w:rsidTr="00E30189">
        <w:trPr>
          <w:trHeight w:val="1005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9C2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9C2E5A">
            <w:pPr>
              <w:spacing w:before="100" w:beforeAutospacing="1" w:after="100" w:afterAutospacing="1"/>
              <w:ind w:left="67"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hAnsi="Times New Roman" w:cs="Times New Roman"/>
                <w:sz w:val="24"/>
                <w:szCs w:val="24"/>
              </w:rPr>
              <w:t>Проводити претензійну роботу з постачальниками ТМЦ, щодо постачання неякісного електричного обладнання.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C77C49">
            <w:pPr>
              <w:spacing w:before="100" w:beforeAutospacing="1" w:after="100" w:afterAutospacing="1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технічний, Директор з питань забезпечення бізнесу</w:t>
            </w:r>
          </w:p>
        </w:tc>
      </w:tr>
      <w:tr w:rsidR="00E30189" w:rsidRPr="00376B3D" w:rsidTr="00E30189">
        <w:trPr>
          <w:trHeight w:val="679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заходи із забезпечення достовірності реєстрації відключень: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189" w:rsidRPr="00376B3D" w:rsidTr="00E30189">
        <w:trPr>
          <w:trHeight w:val="1508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створення системи автоматизованої реєстрації відключень в електричних мережах 6-110 кВ шляхом впровадження оперативно-інформаційних комплексів (ОІК), як в ВП Товариства, так і в цілому по ПАТ «ЧЕРНІГІВОБЛЕНЕРГО» (при відповідному фінансуванні);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 ІТ</w:t>
            </w:r>
          </w:p>
        </w:tc>
      </w:tr>
      <w:tr w:rsidR="00E30189" w:rsidRPr="00376B3D" w:rsidTr="00E30189">
        <w:trPr>
          <w:trHeight w:val="1304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A8732F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проведення регулярних перевірок ВП стосовно якості ведення реєстрів перерв в електропостачанні, котрі використовуються для заповнення форми звітності №11-НКРЕ (квартальна) «Звіт щодо показників надійності електропостачання»;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технічний        </w:t>
            </w:r>
          </w:p>
        </w:tc>
      </w:tr>
      <w:tr w:rsidR="00E30189" w:rsidRPr="00376B3D" w:rsidTr="00E30189">
        <w:trPr>
          <w:trHeight w:val="1073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Покласти персональну відповідальність на керівництво ВП за достовірність звітної інформації з питань перерв в електропостачанні споживачів (форма звітності №11-НКРЕ).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технічний,          Директори ВП</w:t>
            </w:r>
          </w:p>
        </w:tc>
      </w:tr>
      <w:tr w:rsidR="00E30189" w:rsidRPr="00376B3D" w:rsidTr="00E30189">
        <w:trPr>
          <w:trHeight w:val="571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 організаційно-технічні заходи щодо прогнозованого зниження технологічних втрат електроенергії на 2016-2018 рр.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7875DE">
            <w:pPr>
              <w:spacing w:before="100" w:beforeAutospacing="1" w:after="100" w:afterAutospacing="1"/>
              <w:ind w:left="180"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технічний,  Директор комерційний</w:t>
            </w:r>
          </w:p>
        </w:tc>
      </w:tr>
      <w:tr w:rsidR="00E30189" w:rsidRPr="00376B3D" w:rsidTr="00E30189">
        <w:trPr>
          <w:trHeight w:val="978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 та включити до інвестиційних програм на 2016-2018 роки заходи щодо підвищення ефективності інвестицій: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7875DE">
            <w:pPr>
              <w:spacing w:before="100" w:beforeAutospacing="1" w:after="100" w:afterAutospacing="1"/>
              <w:ind w:left="180"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комерційний, Директор з капітального будівництва та інвестицій</w:t>
            </w:r>
          </w:p>
        </w:tc>
      </w:tr>
      <w:tr w:rsidR="00E30189" w:rsidRPr="00376B3D" w:rsidTr="00E30189">
        <w:trPr>
          <w:trHeight w:val="734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заміну застарілих та фізично зношених індукційних лічильників;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комерційний</w:t>
            </w:r>
          </w:p>
        </w:tc>
      </w:tr>
      <w:tr w:rsidR="00E30189" w:rsidRPr="00376B3D" w:rsidTr="00E30189">
        <w:trPr>
          <w:trHeight w:val="734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планову повірку багатотарифних лічильників з простроченим терміном держповірки;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комерційний</w:t>
            </w:r>
          </w:p>
        </w:tc>
      </w:tr>
      <w:tr w:rsidR="00E30189" w:rsidRPr="00376B3D" w:rsidTr="00E30189">
        <w:trPr>
          <w:trHeight w:val="910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682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Запровадити використання нових технологій для зменшення крадіжок електроенергії в побутовому секторі;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комерційний</w:t>
            </w:r>
          </w:p>
        </w:tc>
      </w:tr>
      <w:tr w:rsidR="00E30189" w:rsidRPr="00376B3D" w:rsidTr="00E30189">
        <w:trPr>
          <w:trHeight w:val="937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682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встановлення  ізольованих відгалужень до будівель з встановленням контейнерів, виносом їх  на зовнішні  фасади будинків.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технічний,              Директор комерційний</w:t>
            </w:r>
          </w:p>
        </w:tc>
      </w:tr>
      <w:tr w:rsidR="00E30189" w:rsidRPr="00376B3D" w:rsidTr="00E30189">
        <w:trPr>
          <w:trHeight w:val="1277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682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щорічне складання та виконання графіків технічних перевірок, планової заміни  приладів обліку, згідно строків держповірки розрахункових точок обліку (РТО) споживачів, які знаходяться на балансі споживача, ПАТ «ЧЕРНІГІВОБЛЕНРГО», ліцензіатів ОРЕ.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комерційний</w:t>
            </w:r>
          </w:p>
        </w:tc>
      </w:tr>
      <w:tr w:rsidR="00E30189" w:rsidRPr="00376B3D" w:rsidTr="00E30189">
        <w:trPr>
          <w:trHeight w:val="802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682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Налагодити встановлення трьох ТС замість двох в мережах 6/10/35 кВ, з розширеним діапазоном вимірювання – 0,5S.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7875DE">
            <w:pPr>
              <w:spacing w:before="100" w:beforeAutospacing="1" w:after="100" w:afterAutospacing="1"/>
              <w:ind w:left="180"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комерційний, Директор технічний</w:t>
            </w:r>
          </w:p>
        </w:tc>
      </w:tr>
      <w:tr w:rsidR="00E30189" w:rsidRPr="00376B3D" w:rsidTr="00E30189">
        <w:trPr>
          <w:trHeight w:val="706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рейдових перевірок, складання актів про порушення ПКЕЕ.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комерційний</w:t>
            </w:r>
          </w:p>
        </w:tc>
      </w:tr>
      <w:tr w:rsidR="00E30189" w:rsidRPr="00376B3D" w:rsidTr="00E30189">
        <w:trPr>
          <w:trHeight w:val="1236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412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проведення рейдової роботи в районних ВП ЕМ по виявленню позаоблікового споживання електроенергії та перевищенню договірних величин споживачів юридичного та побутового сектору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комерційний</w:t>
            </w:r>
          </w:p>
        </w:tc>
      </w:tr>
      <w:tr w:rsidR="00E30189" w:rsidRPr="00376B3D" w:rsidTr="00E30189">
        <w:trPr>
          <w:trHeight w:val="1032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412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Налагодити проведення постійного контролю за споживачами юридичного сектору (надання вимог), щодо проведення своєчасної Держповірки засобів обліку електроенергії, ТС та ТН.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комерційний</w:t>
            </w:r>
          </w:p>
        </w:tc>
      </w:tr>
      <w:tr w:rsidR="00E30189" w:rsidRPr="00376B3D" w:rsidTr="00E30189">
        <w:trPr>
          <w:trHeight w:val="1712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412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проведення постійного аналізу завантаження вимірювальних трансформаторів струму. У споживачів, у яких засоби обліку електроенергії завантаження менше порогу чутливості  проводити заміну на засоби обліку відповідно до завантаження та п.1.5.17. ПУЕ.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комерційний</w:t>
            </w:r>
          </w:p>
        </w:tc>
      </w:tr>
      <w:tr w:rsidR="00E30189" w:rsidRPr="00376B3D" w:rsidTr="00E30189">
        <w:trPr>
          <w:trHeight w:val="978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412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A9139B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проведення відключення споживачів – боржників, які не виконують договірні умови, відповідно до Правил користування електричною.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комерційний</w:t>
            </w:r>
          </w:p>
        </w:tc>
      </w:tr>
      <w:tr w:rsidR="00E30189" w:rsidRPr="00376B3D" w:rsidTr="00E30189">
        <w:trPr>
          <w:trHeight w:val="1155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412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виконання проведення роз’яснювальної роботи із споживачами електроенергії, щодо надання послуг з електропостачання, через засоби масової інформації.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7875DE">
            <w:pPr>
              <w:spacing w:before="100" w:beforeAutospacing="1" w:after="100" w:afterAutospacing="1"/>
              <w:ind w:left="180"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комерційний, Директор технічний</w:t>
            </w:r>
          </w:p>
        </w:tc>
      </w:tr>
      <w:tr w:rsidR="00E30189" w:rsidRPr="00376B3D" w:rsidTr="00E30189">
        <w:trPr>
          <w:trHeight w:val="584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DD38F2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Постійне проведення пофідерних балансів електроенергії в мережі 10(6)-0,4 кВ.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7875DE">
            <w:pPr>
              <w:spacing w:before="100" w:beforeAutospacing="1" w:after="100" w:afterAutospacing="1"/>
              <w:ind w:left="180"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комерційний, Директор технічний</w:t>
            </w:r>
          </w:p>
        </w:tc>
      </w:tr>
      <w:tr w:rsidR="00E30189" w:rsidRPr="00376B3D" w:rsidTr="00E30189">
        <w:trPr>
          <w:trHeight w:val="584"/>
          <w:tblCellSpacing w:w="0" w:type="dxa"/>
        </w:trPr>
        <w:tc>
          <w:tcPr>
            <w:tcW w:w="500" w:type="dxa"/>
            <w:vAlign w:val="center"/>
            <w:hideMark/>
          </w:tcPr>
          <w:p w:rsidR="00E30189" w:rsidRPr="00376B3D" w:rsidRDefault="00E30189" w:rsidP="00134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8" w:type="dxa"/>
            <w:vAlign w:val="center"/>
            <w:hideMark/>
          </w:tcPr>
          <w:p w:rsidR="00E30189" w:rsidRPr="00376B3D" w:rsidRDefault="00E30189" w:rsidP="007875DE">
            <w:pPr>
              <w:spacing w:before="100" w:beforeAutospacing="1" w:after="100" w:afterAutospacing="1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 заходи щодо покращення умов безпеки експлуатації електричних мереж, зокрема на територіях навчальних закладів.</w:t>
            </w:r>
          </w:p>
        </w:tc>
        <w:tc>
          <w:tcPr>
            <w:tcW w:w="4125" w:type="dxa"/>
            <w:vAlign w:val="center"/>
            <w:hideMark/>
          </w:tcPr>
          <w:p w:rsidR="00E30189" w:rsidRPr="00376B3D" w:rsidRDefault="00E30189" w:rsidP="003A0C1D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 охорони праці</w:t>
            </w:r>
          </w:p>
        </w:tc>
      </w:tr>
    </w:tbl>
    <w:p w:rsidR="00006C84" w:rsidRDefault="00006C84">
      <w:pPr>
        <w:rPr>
          <w:lang w:val="en-US"/>
        </w:rPr>
      </w:pPr>
    </w:p>
    <w:sectPr w:rsidR="00006C84" w:rsidSect="003F306A">
      <w:headerReference w:type="default" r:id="rId7"/>
      <w:pgSz w:w="11906" w:h="16838"/>
      <w:pgMar w:top="964" w:right="851" w:bottom="964" w:left="1134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FA0" w:rsidRDefault="00BE6FA0" w:rsidP="00AA401B">
      <w:r>
        <w:separator/>
      </w:r>
    </w:p>
  </w:endnote>
  <w:endnote w:type="continuationSeparator" w:id="1">
    <w:p w:rsidR="00BE6FA0" w:rsidRDefault="00BE6FA0" w:rsidP="00AA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FA0" w:rsidRDefault="00BE6FA0" w:rsidP="00AA401B">
      <w:r>
        <w:separator/>
      </w:r>
    </w:p>
  </w:footnote>
  <w:footnote w:type="continuationSeparator" w:id="1">
    <w:p w:rsidR="00BE6FA0" w:rsidRDefault="00BE6FA0" w:rsidP="00AA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1B" w:rsidRDefault="00AA401B" w:rsidP="00AA401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val="ru-RU" w:eastAsia="ru-RU"/>
      </w:rPr>
      <w:drawing>
        <wp:inline distT="0" distB="0" distL="0" distR="0">
          <wp:extent cx="300127" cy="342621"/>
          <wp:effectExtent l="19050" t="0" r="4673" b="0"/>
          <wp:docPr id="1" name="Рисунок 1" descr="Черниговобленер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Черниговобленер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42" cy="34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rPr>
          <w:rFonts w:eastAsia="Times New Roman" w:cstheme="minorHAnsi"/>
          <w:b/>
          <w:sz w:val="20"/>
          <w:szCs w:val="20"/>
          <w:lang w:eastAsia="ru-RU"/>
        </w:rPr>
        <w:alias w:val="Заголовок"/>
        <w:id w:val="77738743"/>
        <w:placeholder>
          <w:docPart w:val="75391C71995C47529B0CB2D5176E5C0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62DAC">
          <w:rPr>
            <w:rFonts w:eastAsia="Times New Roman" w:cstheme="minorHAnsi"/>
            <w:b/>
            <w:sz w:val="20"/>
            <w:szCs w:val="20"/>
            <w:lang w:val="ru-RU" w:eastAsia="ru-RU"/>
          </w:rPr>
          <w:t>План роботи ПАТ «ЧЕРНІГІВОБЛЕНЕРГО» по переходу на стимулююче регулювання</w:t>
        </w:r>
      </w:sdtContent>
    </w:sdt>
  </w:p>
  <w:p w:rsidR="00AA401B" w:rsidRDefault="00AA40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576"/>
    <w:rsid w:val="00006C84"/>
    <w:rsid w:val="00062DAC"/>
    <w:rsid w:val="001106CF"/>
    <w:rsid w:val="0013415D"/>
    <w:rsid w:val="001955B6"/>
    <w:rsid w:val="0021421D"/>
    <w:rsid w:val="002368DC"/>
    <w:rsid w:val="002454FB"/>
    <w:rsid w:val="00250483"/>
    <w:rsid w:val="00273792"/>
    <w:rsid w:val="002E5EFA"/>
    <w:rsid w:val="00335946"/>
    <w:rsid w:val="00376B3D"/>
    <w:rsid w:val="0038512B"/>
    <w:rsid w:val="003A0C1D"/>
    <w:rsid w:val="003F306A"/>
    <w:rsid w:val="00405FAA"/>
    <w:rsid w:val="00412CBA"/>
    <w:rsid w:val="00465732"/>
    <w:rsid w:val="004B10A1"/>
    <w:rsid w:val="00500112"/>
    <w:rsid w:val="005A1660"/>
    <w:rsid w:val="005B524E"/>
    <w:rsid w:val="005D5C84"/>
    <w:rsid w:val="006828C2"/>
    <w:rsid w:val="006B3576"/>
    <w:rsid w:val="006C4FBD"/>
    <w:rsid w:val="006F5071"/>
    <w:rsid w:val="00786B79"/>
    <w:rsid w:val="007875DE"/>
    <w:rsid w:val="007B3DA9"/>
    <w:rsid w:val="0082587D"/>
    <w:rsid w:val="00857942"/>
    <w:rsid w:val="00891F23"/>
    <w:rsid w:val="008E7746"/>
    <w:rsid w:val="009C2E5A"/>
    <w:rsid w:val="00A476AA"/>
    <w:rsid w:val="00A71C4E"/>
    <w:rsid w:val="00A8732F"/>
    <w:rsid w:val="00A90AAF"/>
    <w:rsid w:val="00A9139B"/>
    <w:rsid w:val="00AA401B"/>
    <w:rsid w:val="00AB16B1"/>
    <w:rsid w:val="00AD4ABE"/>
    <w:rsid w:val="00AE515F"/>
    <w:rsid w:val="00B11BC5"/>
    <w:rsid w:val="00B40BD7"/>
    <w:rsid w:val="00BA3D23"/>
    <w:rsid w:val="00BE6FA0"/>
    <w:rsid w:val="00C43832"/>
    <w:rsid w:val="00C77C49"/>
    <w:rsid w:val="00D405CA"/>
    <w:rsid w:val="00D83364"/>
    <w:rsid w:val="00DD0E57"/>
    <w:rsid w:val="00DD38F2"/>
    <w:rsid w:val="00E30189"/>
    <w:rsid w:val="00E43F5D"/>
    <w:rsid w:val="00E4677A"/>
    <w:rsid w:val="00E53113"/>
    <w:rsid w:val="00ED1848"/>
    <w:rsid w:val="00F1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A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5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center">
    <w:name w:val="rtecenter"/>
    <w:basedOn w:val="a"/>
    <w:rsid w:val="006B35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B3576"/>
    <w:rPr>
      <w:b/>
      <w:bCs/>
    </w:rPr>
  </w:style>
  <w:style w:type="paragraph" w:styleId="a5">
    <w:name w:val="header"/>
    <w:basedOn w:val="a"/>
    <w:link w:val="a6"/>
    <w:uiPriority w:val="99"/>
    <w:unhideWhenUsed/>
    <w:rsid w:val="00AA40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01B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AA40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401B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AA40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01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391C71995C47529B0CB2D5176E5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2A0782-1EC8-4EA7-ACEC-DCEC8E54B6A4}"/>
      </w:docPartPr>
      <w:docPartBody>
        <w:p w:rsidR="00EC7B3C" w:rsidRDefault="00F14421" w:rsidP="00F14421">
          <w:pPr>
            <w:pStyle w:val="75391C71995C47529B0CB2D5176E5C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14421"/>
    <w:rsid w:val="00054C47"/>
    <w:rsid w:val="002F796A"/>
    <w:rsid w:val="006D7145"/>
    <w:rsid w:val="008C7805"/>
    <w:rsid w:val="00976530"/>
    <w:rsid w:val="00EC7B3C"/>
    <w:rsid w:val="00F1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391C71995C47529B0CB2D5176E5C0E">
    <w:name w:val="75391C71995C47529B0CB2D5176E5C0E"/>
    <w:rsid w:val="00F144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B6CE-6D8A-45CF-AA03-165555B5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роботи ПАТ «ЧЕРНІГІВОБЛЕНЕРГО» по переходу на стимулююче регулювання</vt:lpstr>
    </vt:vector>
  </TitlesOfParts>
  <Company>SPecialiST RePack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 ПАТ «ЧЕРНІГІВОБЛЕНЕРГО» по переходу на стимулююче регулювання</dc:title>
  <dc:creator>v.zhurbin</dc:creator>
  <cp:lastModifiedBy>v.zhurbin</cp:lastModifiedBy>
  <cp:revision>4</cp:revision>
  <cp:lastPrinted>2017-08-07T08:32:00Z</cp:lastPrinted>
  <dcterms:created xsi:type="dcterms:W3CDTF">2017-08-07T08:37:00Z</dcterms:created>
  <dcterms:modified xsi:type="dcterms:W3CDTF">2017-08-07T08:38:00Z</dcterms:modified>
</cp:coreProperties>
</file>