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D4235" w:rsidRDefault="00D14E7B">
      <w:pPr>
        <w:pStyle w:val="a3"/>
        <w:jc w:val="center"/>
      </w:pPr>
      <w:r>
        <w:fldChar w:fldCharType="begin"/>
      </w:r>
      <w:r>
        <w:instrText xml:space="preserve"> INCLUDEPICTURE "C:\\Documents and Settings\\o.tututchenko\\Application Data\\Liga70\\Client\\Session\\TSIGN.GIF" \* MERGEFORMAT \d </w:instrText>
      </w:r>
      <w: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C:\Documents and Settings\o.tututchenko\Application Data\Liga70\Client\Session\TSIGN.GIF" style="width:52.5pt;height:1in;visibility:visible">
            <v:imagedata r:id="rId4"/>
          </v:shape>
        </w:pict>
      </w:r>
      <w:r>
        <w:fldChar w:fldCharType="end"/>
      </w:r>
    </w:p>
    <w:p w:rsidR="009D4235" w:rsidRDefault="009D4235">
      <w:pPr>
        <w:pStyle w:val="2"/>
        <w:jc w:val="center"/>
      </w:pPr>
      <w:r>
        <w:t>НАЦІОНАЛЬНА КОМІСІЯ, ЩО ЗДІЙСНЮЄ ДЕРЖАВНЕ РЕГУЛЮВАННЯ У СФЕРІ ЕНЕРГЕТИКИ</w:t>
      </w:r>
    </w:p>
    <w:p w:rsidR="009D4235" w:rsidRDefault="009D4235">
      <w:pPr>
        <w:pStyle w:val="2"/>
        <w:jc w:val="center"/>
      </w:pPr>
      <w:r>
        <w:t>ПОСТАНОВА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31"/>
        <w:gridCol w:w="2842"/>
        <w:gridCol w:w="3330"/>
      </w:tblGrid>
      <w:tr w:rsidR="009D4235">
        <w:trPr>
          <w:tblCellSpacing w:w="22" w:type="dxa"/>
        </w:trPr>
        <w:tc>
          <w:tcPr>
            <w:tcW w:w="1750" w:type="pct"/>
            <w:hideMark/>
          </w:tcPr>
          <w:p w:rsidR="009D4235" w:rsidRPr="00D14E7B" w:rsidRDefault="009D4235">
            <w:pPr>
              <w:pStyle w:val="a3"/>
              <w:jc w:val="center"/>
            </w:pPr>
            <w:r w:rsidRPr="00D14E7B">
              <w:rPr>
                <w:b/>
                <w:bCs/>
              </w:rPr>
              <w:t>13.06.2013</w:t>
            </w:r>
          </w:p>
        </w:tc>
        <w:tc>
          <w:tcPr>
            <w:tcW w:w="1500" w:type="pct"/>
            <w:hideMark/>
          </w:tcPr>
          <w:p w:rsidR="009D4235" w:rsidRPr="00D14E7B" w:rsidRDefault="009D4235">
            <w:pPr>
              <w:pStyle w:val="a3"/>
              <w:jc w:val="center"/>
            </w:pPr>
            <w:r w:rsidRPr="00D14E7B">
              <w:rPr>
                <w:b/>
                <w:bCs/>
              </w:rPr>
              <w:t>м. Київ</w:t>
            </w:r>
          </w:p>
        </w:tc>
        <w:tc>
          <w:tcPr>
            <w:tcW w:w="1750" w:type="pct"/>
            <w:hideMark/>
          </w:tcPr>
          <w:p w:rsidR="009D4235" w:rsidRPr="00D14E7B" w:rsidRDefault="009D4235">
            <w:pPr>
              <w:pStyle w:val="a3"/>
              <w:jc w:val="center"/>
            </w:pPr>
            <w:r w:rsidRPr="00D14E7B">
              <w:rPr>
                <w:b/>
                <w:bCs/>
              </w:rPr>
              <w:t>N 700</w:t>
            </w:r>
          </w:p>
        </w:tc>
      </w:tr>
    </w:tbl>
    <w:p w:rsidR="009D4235" w:rsidRDefault="009D4235">
      <w:r>
        <w:br w:type="textWrapping" w:clear="all"/>
      </w:r>
    </w:p>
    <w:p w:rsidR="009D4235" w:rsidRPr="00D14E7B" w:rsidRDefault="009D4235">
      <w:pPr>
        <w:pStyle w:val="a3"/>
        <w:jc w:val="center"/>
      </w:pPr>
      <w:r>
        <w:rPr>
          <w:b/>
          <w:bCs/>
        </w:rPr>
        <w:t>Зареєстровано в Міністерстві юстиції України</w:t>
      </w:r>
      <w:r>
        <w:br/>
      </w:r>
      <w:r>
        <w:rPr>
          <w:b/>
          <w:bCs/>
        </w:rPr>
        <w:t>10 липня 2013 р. за N 1168/23700</w:t>
      </w:r>
    </w:p>
    <w:p w:rsidR="009D4235" w:rsidRDefault="009D4235">
      <w:pPr>
        <w:pStyle w:val="2"/>
        <w:jc w:val="center"/>
      </w:pPr>
      <w:r>
        <w:t>Про затвердження Порядку визначення відрахувань коштів на поточні рахунки постачальників електричної енергії за регульованим тарифом та на поточний рахунок із спеціальним режимом використання оптового постачальника електричної енергії</w:t>
      </w:r>
    </w:p>
    <w:p w:rsidR="009D4235" w:rsidRPr="00D14E7B" w:rsidRDefault="009D4235">
      <w:pPr>
        <w:pStyle w:val="a3"/>
        <w:jc w:val="center"/>
      </w:pPr>
      <w:r>
        <w:t>Із змінами і доповненнями, внесеними</w:t>
      </w:r>
      <w:r>
        <w:br/>
        <w:t>постановами Національної комісії, що здійснює державне регулювання у сферах енергетики та комунальних послуг,</w:t>
      </w:r>
      <w:r>
        <w:br/>
        <w:t> від 8 жовтня 2015 року N 2563,</w:t>
      </w:r>
      <w:r>
        <w:br/>
        <w:t>від 14 вересня 2017 року N 1117</w:t>
      </w:r>
    </w:p>
    <w:p w:rsidR="009D4235" w:rsidRDefault="009D4235">
      <w:pPr>
        <w:pStyle w:val="a3"/>
        <w:jc w:val="both"/>
      </w:pPr>
      <w:r>
        <w:t xml:space="preserve">Відповідно до </w:t>
      </w:r>
      <w:r>
        <w:rPr>
          <w:color w:val="0000FF"/>
        </w:rPr>
        <w:t>Закону України "Про електроенергетику"</w:t>
      </w:r>
      <w:r>
        <w:t xml:space="preserve">, підпункту 5 пункту 4 Положення про Національну комісію, що здійснює державне регулювання у сфері енергетики, затвердженого </w:t>
      </w:r>
      <w:r>
        <w:rPr>
          <w:color w:val="0000FF"/>
        </w:rPr>
        <w:t>Указом Президента України від 23 листопада 2011 року N 1059</w:t>
      </w:r>
      <w:r>
        <w:t xml:space="preserve">, Положення про порядок проведення розрахунків за електричну енергію, затвердженого </w:t>
      </w:r>
      <w:r>
        <w:rPr>
          <w:color w:val="0000FF"/>
        </w:rPr>
        <w:t>постановою Кабінету Міністрів України від 19 липня 2000 року N 1136</w:t>
      </w:r>
      <w:r>
        <w:t>, Національна комісія, що здійснює державне регулювання у сфері енергетики,</w:t>
      </w:r>
    </w:p>
    <w:p w:rsidR="009D4235" w:rsidRDefault="009D4235">
      <w:pPr>
        <w:pStyle w:val="a3"/>
        <w:jc w:val="both"/>
      </w:pPr>
      <w:r>
        <w:rPr>
          <w:b/>
          <w:bCs/>
        </w:rPr>
        <w:t>ПОСТАНОВЛЯЄ:</w:t>
      </w:r>
    </w:p>
    <w:p w:rsidR="009D4235" w:rsidRDefault="009D4235">
      <w:pPr>
        <w:pStyle w:val="a3"/>
        <w:jc w:val="both"/>
      </w:pPr>
      <w:r>
        <w:t>1. Затвердити Порядок визначення відрахувань коштів на поточні рахунки постачальників електричної енергії за регульованим тарифом та на поточний рахунок із спеціальним режимом використання оптового постачальника електричної енергії (додається).</w:t>
      </w:r>
    </w:p>
    <w:p w:rsidR="009D4235" w:rsidRDefault="009D4235">
      <w:pPr>
        <w:pStyle w:val="a3"/>
        <w:jc w:val="both"/>
      </w:pPr>
      <w:r>
        <w:t>2. Управлінню енергоринку в установленому порядку забезпечити подання цієї постанови на державну реєстрацію до Міністерства юстиції України.</w:t>
      </w:r>
    </w:p>
    <w:p w:rsidR="009D4235" w:rsidRDefault="009D4235">
      <w:pPr>
        <w:pStyle w:val="a3"/>
        <w:jc w:val="both"/>
      </w:pPr>
      <w:r>
        <w:t>3. Ця постанова набирає чинності з дня її офіційного опублікування.</w:t>
      </w:r>
    </w:p>
    <w:p w:rsidR="009D4235" w:rsidRDefault="009D4235">
      <w:pPr>
        <w:pStyle w:val="a3"/>
        <w:jc w:val="both"/>
      </w:pPr>
      <w:r>
        <w:lastRenderedPageBreak/>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781"/>
        <w:gridCol w:w="4782"/>
      </w:tblGrid>
      <w:tr w:rsidR="009D4235">
        <w:trPr>
          <w:tblCellSpacing w:w="22" w:type="dxa"/>
        </w:trPr>
        <w:tc>
          <w:tcPr>
            <w:tcW w:w="2500" w:type="pct"/>
            <w:vAlign w:val="bottom"/>
            <w:hideMark/>
          </w:tcPr>
          <w:p w:rsidR="009D4235" w:rsidRPr="00D14E7B" w:rsidRDefault="009D4235">
            <w:pPr>
              <w:pStyle w:val="a3"/>
              <w:jc w:val="center"/>
            </w:pPr>
            <w:r w:rsidRPr="00D14E7B">
              <w:rPr>
                <w:b/>
                <w:bCs/>
              </w:rPr>
              <w:t>Голова Комісії</w:t>
            </w:r>
          </w:p>
        </w:tc>
        <w:tc>
          <w:tcPr>
            <w:tcW w:w="2500" w:type="pct"/>
            <w:vAlign w:val="bottom"/>
            <w:hideMark/>
          </w:tcPr>
          <w:p w:rsidR="009D4235" w:rsidRPr="00D14E7B" w:rsidRDefault="009D4235">
            <w:pPr>
              <w:pStyle w:val="a3"/>
              <w:jc w:val="center"/>
            </w:pPr>
            <w:r w:rsidRPr="00D14E7B">
              <w:rPr>
                <w:b/>
                <w:bCs/>
              </w:rPr>
              <w:t>С. Тітенко</w:t>
            </w:r>
          </w:p>
        </w:tc>
      </w:tr>
      <w:tr w:rsidR="009D4235">
        <w:trPr>
          <w:tblCellSpacing w:w="22" w:type="dxa"/>
        </w:trPr>
        <w:tc>
          <w:tcPr>
            <w:tcW w:w="2500" w:type="pct"/>
            <w:vAlign w:val="bottom"/>
            <w:hideMark/>
          </w:tcPr>
          <w:p w:rsidR="009D4235" w:rsidRPr="00D14E7B" w:rsidRDefault="009D4235">
            <w:pPr>
              <w:pStyle w:val="a3"/>
              <w:jc w:val="center"/>
            </w:pPr>
            <w:r w:rsidRPr="00D14E7B">
              <w:rPr>
                <w:b/>
                <w:bCs/>
              </w:rPr>
              <w:t>ПОГОДЖЕНО:</w:t>
            </w:r>
          </w:p>
        </w:tc>
        <w:tc>
          <w:tcPr>
            <w:tcW w:w="2500" w:type="pct"/>
            <w:vAlign w:val="bottom"/>
            <w:hideMark/>
          </w:tcPr>
          <w:p w:rsidR="009D4235" w:rsidRPr="00D14E7B" w:rsidRDefault="009D4235">
            <w:pPr>
              <w:pStyle w:val="a3"/>
              <w:jc w:val="center"/>
            </w:pPr>
            <w:r w:rsidRPr="00D14E7B">
              <w:t> </w:t>
            </w:r>
          </w:p>
        </w:tc>
      </w:tr>
      <w:tr w:rsidR="009D4235">
        <w:trPr>
          <w:tblCellSpacing w:w="22" w:type="dxa"/>
        </w:trPr>
        <w:tc>
          <w:tcPr>
            <w:tcW w:w="2500" w:type="pct"/>
            <w:vAlign w:val="bottom"/>
            <w:hideMark/>
          </w:tcPr>
          <w:p w:rsidR="009D4235" w:rsidRPr="00D14E7B" w:rsidRDefault="009D4235">
            <w:pPr>
              <w:pStyle w:val="a3"/>
              <w:jc w:val="center"/>
            </w:pPr>
            <w:r w:rsidRPr="00D14E7B">
              <w:rPr>
                <w:b/>
                <w:bCs/>
              </w:rPr>
              <w:t>Голова Державної служби України</w:t>
            </w:r>
            <w:r w:rsidRPr="00D14E7B">
              <w:br/>
            </w:r>
            <w:r w:rsidRPr="00D14E7B">
              <w:rPr>
                <w:b/>
                <w:bCs/>
              </w:rPr>
              <w:t>з питань регуляторної політики</w:t>
            </w:r>
            <w:r w:rsidRPr="00D14E7B">
              <w:br/>
            </w:r>
            <w:r w:rsidRPr="00D14E7B">
              <w:rPr>
                <w:b/>
                <w:bCs/>
              </w:rPr>
              <w:t>та розвитку підприємництва</w:t>
            </w:r>
          </w:p>
        </w:tc>
        <w:tc>
          <w:tcPr>
            <w:tcW w:w="2500" w:type="pct"/>
            <w:vAlign w:val="bottom"/>
            <w:hideMark/>
          </w:tcPr>
          <w:p w:rsidR="009D4235" w:rsidRPr="00D14E7B" w:rsidRDefault="009D4235">
            <w:pPr>
              <w:pStyle w:val="a3"/>
              <w:jc w:val="center"/>
            </w:pPr>
            <w:r w:rsidRPr="00D14E7B">
              <w:rPr>
                <w:b/>
                <w:bCs/>
              </w:rPr>
              <w:t>М. Ю. Бродський</w:t>
            </w:r>
          </w:p>
        </w:tc>
      </w:tr>
      <w:tr w:rsidR="009D4235">
        <w:trPr>
          <w:tblCellSpacing w:w="22" w:type="dxa"/>
        </w:trPr>
        <w:tc>
          <w:tcPr>
            <w:tcW w:w="2500" w:type="pct"/>
            <w:vAlign w:val="bottom"/>
            <w:hideMark/>
          </w:tcPr>
          <w:p w:rsidR="009D4235" w:rsidRPr="00D14E7B" w:rsidRDefault="009D4235">
            <w:pPr>
              <w:pStyle w:val="a3"/>
              <w:jc w:val="center"/>
            </w:pPr>
            <w:r w:rsidRPr="00D14E7B">
              <w:rPr>
                <w:b/>
                <w:bCs/>
              </w:rPr>
              <w:t>Міністр енергетики та</w:t>
            </w:r>
            <w:r w:rsidRPr="00D14E7B">
              <w:br/>
            </w:r>
            <w:r w:rsidRPr="00D14E7B">
              <w:rPr>
                <w:b/>
                <w:bCs/>
              </w:rPr>
              <w:t>вугільної промисловості України</w:t>
            </w:r>
          </w:p>
        </w:tc>
        <w:tc>
          <w:tcPr>
            <w:tcW w:w="2500" w:type="pct"/>
            <w:vAlign w:val="bottom"/>
            <w:hideMark/>
          </w:tcPr>
          <w:p w:rsidR="009D4235" w:rsidRPr="00D14E7B" w:rsidRDefault="009D4235">
            <w:pPr>
              <w:pStyle w:val="a3"/>
              <w:jc w:val="center"/>
            </w:pPr>
            <w:r w:rsidRPr="00D14E7B">
              <w:rPr>
                <w:b/>
                <w:bCs/>
              </w:rPr>
              <w:t>Е. Ставицький</w:t>
            </w:r>
          </w:p>
        </w:tc>
      </w:tr>
    </w:tbl>
    <w:p w:rsidR="009D4235" w:rsidRDefault="009D4235">
      <w:pPr>
        <w:pStyle w:val="a3"/>
        <w:jc w:val="both"/>
      </w:pPr>
      <w:r>
        <w:br w:type="textWrapping" w:clear="all"/>
      </w:r>
    </w:p>
    <w:p w:rsidR="009D4235" w:rsidRDefault="009D423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9D4235">
        <w:trPr>
          <w:tblCellSpacing w:w="22" w:type="dxa"/>
        </w:trPr>
        <w:tc>
          <w:tcPr>
            <w:tcW w:w="5000" w:type="pct"/>
            <w:hideMark/>
          </w:tcPr>
          <w:p w:rsidR="009D4235" w:rsidRPr="00D14E7B" w:rsidRDefault="009D4235">
            <w:pPr>
              <w:pStyle w:val="a3"/>
            </w:pPr>
            <w:r w:rsidRPr="00D14E7B">
              <w:t>ЗАТВЕРДЖЕНО</w:t>
            </w:r>
            <w:r w:rsidRPr="00D14E7B">
              <w:br/>
              <w:t>Постанова Національної комісії, що здійснює державне регулювання у сфері енергетики</w:t>
            </w:r>
            <w:r w:rsidRPr="00D14E7B">
              <w:br/>
              <w:t>13.06.2013 N 700</w:t>
            </w:r>
          </w:p>
          <w:p w:rsidR="009D4235" w:rsidRPr="00D14E7B" w:rsidRDefault="009D4235">
            <w:pPr>
              <w:pStyle w:val="a3"/>
            </w:pPr>
            <w:r w:rsidRPr="00D14E7B">
              <w:t>Зареєстровано</w:t>
            </w:r>
            <w:r w:rsidRPr="00D14E7B">
              <w:br/>
              <w:t>в Міністерстві юстиції України</w:t>
            </w:r>
            <w:r w:rsidRPr="00D14E7B">
              <w:br/>
              <w:t>10 липня 2013 р. за N 1168/23700</w:t>
            </w:r>
          </w:p>
        </w:tc>
      </w:tr>
    </w:tbl>
    <w:p w:rsidR="009D4235" w:rsidRDefault="009D4235">
      <w:pPr>
        <w:pStyle w:val="a3"/>
        <w:jc w:val="both"/>
      </w:pPr>
      <w:r>
        <w:br w:type="textWrapping" w:clear="all"/>
      </w:r>
    </w:p>
    <w:p w:rsidR="009D4235" w:rsidRDefault="009D4235">
      <w:pPr>
        <w:pStyle w:val="3"/>
        <w:jc w:val="center"/>
      </w:pPr>
      <w:r>
        <w:t>ПОРЯДОК</w:t>
      </w:r>
      <w:r>
        <w:br/>
        <w:t>визначення відрахувань коштів на поточні рахунки постачальників електричної енергії за регульованим тарифом та на поточний рахунок із спеціальним режимом використання оптового постачальника електричної енергії</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684"/>
      </w:tblGrid>
      <w:tr w:rsidR="009D4235">
        <w:trPr>
          <w:tblCellSpacing w:w="22" w:type="dxa"/>
          <w:jc w:val="center"/>
        </w:trPr>
        <w:tc>
          <w:tcPr>
            <w:tcW w:w="0" w:type="auto"/>
            <w:hideMark/>
          </w:tcPr>
          <w:p w:rsidR="009D4235" w:rsidRPr="00D14E7B" w:rsidRDefault="009D4235">
            <w:pPr>
              <w:pStyle w:val="a3"/>
              <w:jc w:val="both"/>
            </w:pPr>
            <w:r w:rsidRPr="00D14E7B">
              <w:t>(У тексті Порядку абревіатуру "НКРЕ" замінено абревіатурою "НКРЕКП", крім абзаців п'ятого і шостого пункту 1.3 та абзацу тридцятого пункту 4.1 згідно з постановою Національної комісії, що здійснює державне регулювання у сферах енергетики та комунальних послуг, від 8 жовтня 2015 року N 2563)</w:t>
            </w:r>
          </w:p>
        </w:tc>
      </w:tr>
    </w:tbl>
    <w:p w:rsidR="009D4235" w:rsidRDefault="009D4235">
      <w:r>
        <w:br w:type="textWrapping" w:clear="all"/>
      </w:r>
    </w:p>
    <w:p w:rsidR="009D4235" w:rsidRDefault="009D4235">
      <w:pPr>
        <w:pStyle w:val="3"/>
        <w:jc w:val="center"/>
      </w:pPr>
      <w:r>
        <w:t>I. Загальні положення</w:t>
      </w:r>
    </w:p>
    <w:p w:rsidR="009D4235" w:rsidRPr="00D14E7B" w:rsidRDefault="009D4235">
      <w:pPr>
        <w:pStyle w:val="a3"/>
        <w:jc w:val="both"/>
      </w:pPr>
      <w:r>
        <w:t xml:space="preserve">1.1. Цей Порядок визначає методологію розрахунку нормативу відрахувань коштів на поточні рахунки постачальників електричної енергії за регульованим тарифом (далі - ПРТ) та на поточний рахунок із спеціальним режимом використання оптового </w:t>
      </w:r>
      <w:r>
        <w:lastRenderedPageBreak/>
        <w:t xml:space="preserve">постачальника електричної енергії з урахуванням </w:t>
      </w:r>
      <w:r>
        <w:rPr>
          <w:color w:val="0000FF"/>
        </w:rPr>
        <w:t>Договору між членами Оптового ринку електричної енергії України</w:t>
      </w:r>
      <w:r>
        <w:t>.</w:t>
      </w:r>
    </w:p>
    <w:p w:rsidR="009D4235" w:rsidRDefault="009D4235">
      <w:pPr>
        <w:pStyle w:val="a3"/>
        <w:jc w:val="both"/>
      </w:pPr>
      <w:r>
        <w:t>1.2. Метою цього Порядку є забезпечення належного функціонування Оптового ринку електричної енергії України (далі - ОРЕ) шляхом здійснення прозорих розрахунків на ОРЕ.</w:t>
      </w:r>
    </w:p>
    <w:p w:rsidR="009D4235" w:rsidRDefault="009D4235">
      <w:pPr>
        <w:pStyle w:val="a3"/>
        <w:jc w:val="both"/>
      </w:pPr>
      <w:r>
        <w:t>1.3. У цьому Порядку наведені нижче умовні підрядкові позначення вживаються у таких значеннях:</w:t>
      </w:r>
    </w:p>
    <w:p w:rsidR="009D4235" w:rsidRDefault="009D4235">
      <w:pPr>
        <w:pStyle w:val="a3"/>
        <w:jc w:val="both"/>
      </w:pPr>
      <w:r>
        <w:rPr>
          <w:b/>
          <w:bCs/>
        </w:rPr>
        <w:t xml:space="preserve">р </w:t>
      </w:r>
      <w:r>
        <w:t>-</w:t>
      </w:r>
      <w:r>
        <w:rPr>
          <w:b/>
          <w:bCs/>
        </w:rPr>
        <w:t xml:space="preserve"> </w:t>
      </w:r>
      <w:r>
        <w:t>прогнозовані дані на розрахунковий місяць (індекс відповідного умовного позначення);</w:t>
      </w:r>
    </w:p>
    <w:p w:rsidR="009D4235" w:rsidRDefault="009D4235">
      <w:pPr>
        <w:pStyle w:val="a3"/>
        <w:jc w:val="both"/>
      </w:pPr>
      <w:r>
        <w:rPr>
          <w:b/>
          <w:bCs/>
        </w:rPr>
        <w:t xml:space="preserve">р-2 </w:t>
      </w:r>
      <w:r>
        <w:t>-</w:t>
      </w:r>
      <w:r>
        <w:rPr>
          <w:b/>
          <w:bCs/>
        </w:rPr>
        <w:t xml:space="preserve"> </w:t>
      </w:r>
      <w:r>
        <w:t>прогнозовані дані за місяць, що передував місяцю, попередньому до розрахункового (індекс відповідного умовного позначення);</w:t>
      </w:r>
    </w:p>
    <w:p w:rsidR="009D4235" w:rsidRDefault="009D4235">
      <w:pPr>
        <w:pStyle w:val="a3"/>
        <w:jc w:val="both"/>
      </w:pPr>
      <w:r>
        <w:rPr>
          <w:b/>
          <w:bCs/>
        </w:rPr>
        <w:t xml:space="preserve">ф-2 </w:t>
      </w:r>
      <w:r>
        <w:t>-</w:t>
      </w:r>
      <w:r>
        <w:rPr>
          <w:b/>
          <w:bCs/>
        </w:rPr>
        <w:t xml:space="preserve"> </w:t>
      </w:r>
      <w:r>
        <w:t>фактичні дані за місяць, що передував місяцю, попередньому до розрахункового (індекс відповідного умовного позначення);</w:t>
      </w:r>
    </w:p>
    <w:p w:rsidR="009D4235" w:rsidRDefault="009D4235">
      <w:pPr>
        <w:pStyle w:val="a3"/>
        <w:jc w:val="both"/>
      </w:pPr>
      <w:r>
        <w:rPr>
          <w:b/>
          <w:bCs/>
        </w:rPr>
        <w:t xml:space="preserve">i </w:t>
      </w:r>
      <w:r>
        <w:t>-</w:t>
      </w:r>
      <w:r>
        <w:rPr>
          <w:b/>
          <w:bCs/>
        </w:rPr>
        <w:t xml:space="preserve"> </w:t>
      </w:r>
      <w:r>
        <w:t xml:space="preserve">група споживача відповідно до Тимчасової методики розрахунку роздрібного тарифу на спожиту електроенергію, тарифу на передачу електроенергії місцевими (локальними) електромережами та тарифу на постачання електроенергії, затвердженої </w:t>
      </w:r>
      <w:r>
        <w:rPr>
          <w:color w:val="0000FF"/>
        </w:rPr>
        <w:t>постановою НКРЕ від 06 травня 1998 року N 564</w:t>
      </w:r>
      <w:r>
        <w:t xml:space="preserve"> (у редакції </w:t>
      </w:r>
      <w:r>
        <w:rPr>
          <w:color w:val="0000FF"/>
        </w:rPr>
        <w:t>постанови НКРЕ від 30 жовтня 2008 року N 1246</w:t>
      </w:r>
      <w:r>
        <w:t>) (індекс відповідного умовного позначення);</w:t>
      </w:r>
    </w:p>
    <w:p w:rsidR="009D4235" w:rsidRDefault="009D4235">
      <w:pPr>
        <w:pStyle w:val="a3"/>
        <w:jc w:val="both"/>
      </w:pPr>
      <w:r>
        <w:rPr>
          <w:b/>
          <w:bCs/>
        </w:rPr>
        <w:t xml:space="preserve">j </w:t>
      </w:r>
      <w:r>
        <w:t>-</w:t>
      </w:r>
      <w:r>
        <w:rPr>
          <w:b/>
          <w:bCs/>
        </w:rPr>
        <w:t xml:space="preserve"> </w:t>
      </w:r>
      <w:r>
        <w:t xml:space="preserve">клас споживача відповідно до Порядку визначення класів споживачів електричної енергії, диференційованих за ступенями напруги, затвердженого </w:t>
      </w:r>
      <w:r>
        <w:rPr>
          <w:color w:val="0000FF"/>
        </w:rPr>
        <w:t>постановою НКРЕ від 13 серпня 1998 N 1052</w:t>
      </w:r>
      <w:r>
        <w:t xml:space="preserve"> (у редакції </w:t>
      </w:r>
      <w:r>
        <w:rPr>
          <w:color w:val="0000FF"/>
        </w:rPr>
        <w:t>постанови НКРЕ від 30 червня 2011 року N 1110</w:t>
      </w:r>
      <w:r>
        <w:t>) (індекс відповідного умовного позначення).</w:t>
      </w:r>
    </w:p>
    <w:p w:rsidR="009D4235" w:rsidRDefault="009D4235">
      <w:pPr>
        <w:pStyle w:val="3"/>
        <w:jc w:val="center"/>
      </w:pPr>
      <w:r>
        <w:t>II. Порядок визначення нормативів відрахувань коштів на поточний рахунок постачальника електричної енергії за регульованим тарифом</w:t>
      </w:r>
    </w:p>
    <w:p w:rsidR="009D4235" w:rsidRPr="00D14E7B" w:rsidRDefault="009D4235">
      <w:pPr>
        <w:pStyle w:val="a3"/>
        <w:jc w:val="both"/>
      </w:pPr>
      <w:r>
        <w:t>2.1. Нормативи відрахувань коштів на поточні рахунки постачальників електричної енергії за регульованим тарифом та на поточний рахунок із спеціальним режимом використання оптового постачальника електричної енергії на розрахунковий місяць затверджуються НКРЕКП і доводяться до відома ПРТ, оптового постачальника електричної енергії та уповноваженого банку, який обслуговує поточні рахунки із спеціальним режимом використання учасників оптового ринку електричної енергії (далі - Уповноважений банк ОРЕ), до початку розрахункового місяця.</w:t>
      </w:r>
    </w:p>
    <w:p w:rsidR="009D4235" w:rsidRDefault="009D4235">
      <w:pPr>
        <w:pStyle w:val="a3"/>
        <w:jc w:val="both"/>
      </w:pPr>
      <w:r>
        <w:t>2.2. Розрахунок нормативу відрахувань коштів на поточний рахунок ПРТ здійснюється на підставі таких даних:</w:t>
      </w:r>
    </w:p>
    <w:p w:rsidR="009D4235" w:rsidRDefault="009D4235">
      <w:pPr>
        <w:pStyle w:val="a3"/>
        <w:jc w:val="both"/>
      </w:pPr>
      <w:r>
        <w:t>установлених НКРЕКП тарифів на постачання електричної енергії та на передачу електричної енергії місцевими (локальними) електромережами;</w:t>
      </w:r>
    </w:p>
    <w:p w:rsidR="009D4235" w:rsidRDefault="009D4235">
      <w:pPr>
        <w:pStyle w:val="a3"/>
        <w:jc w:val="both"/>
      </w:pPr>
      <w:r>
        <w:t>установлених НКРЕКП роздрібних тарифів на електричну енергію;</w:t>
      </w:r>
    </w:p>
    <w:p w:rsidR="009D4235" w:rsidRDefault="009D4235">
      <w:pPr>
        <w:pStyle w:val="a3"/>
        <w:jc w:val="both"/>
      </w:pPr>
      <w:r>
        <w:t>обсягів корисного відпуску електричної енергії споживачам;</w:t>
      </w:r>
    </w:p>
    <w:p w:rsidR="009D4235" w:rsidRDefault="009D4235">
      <w:pPr>
        <w:pStyle w:val="a3"/>
        <w:jc w:val="both"/>
      </w:pPr>
      <w:r>
        <w:t>обсягів електричної енергії, купованої ПРТ поза ОРЕ;</w:t>
      </w:r>
    </w:p>
    <w:p w:rsidR="009D4235" w:rsidRDefault="009D4235">
      <w:pPr>
        <w:pStyle w:val="a3"/>
        <w:jc w:val="both"/>
      </w:pPr>
      <w:r>
        <w:lastRenderedPageBreak/>
        <w:t>цін (тарифів), за якими ПРТ закуповує електричну енергію поза ОРЕ, але не більше рівня затвердженої прогнозованої оптової ринкової ціни на період закупівлі.</w:t>
      </w:r>
    </w:p>
    <w:p w:rsidR="009D4235" w:rsidRDefault="009D4235">
      <w:pPr>
        <w:pStyle w:val="a3"/>
        <w:jc w:val="both"/>
      </w:pPr>
      <w:r>
        <w:t xml:space="preserve">2.3. Розрахунковий норматив відрахувань коштів на поточний рахунок ПРТ </w:t>
      </w:r>
      <w:r>
        <w:rPr>
          <w:b/>
          <w:bCs/>
        </w:rPr>
        <w:t>(</w:t>
      </w:r>
      <w:r>
        <w:rPr>
          <w:b/>
          <w:bCs/>
          <w:i/>
          <w:iCs/>
        </w:rPr>
        <w:t>НВ</w:t>
      </w:r>
      <w:r>
        <w:rPr>
          <w:b/>
          <w:bCs/>
          <w:i/>
          <w:iCs/>
          <w:vertAlign w:val="superscript"/>
        </w:rPr>
        <w:t xml:space="preserve"> п</w:t>
      </w:r>
      <w:r>
        <w:rPr>
          <w:b/>
          <w:bCs/>
          <w:i/>
          <w:iCs/>
          <w:vertAlign w:val="subscript"/>
        </w:rPr>
        <w:t xml:space="preserve"> р</w:t>
      </w:r>
      <w:r>
        <w:rPr>
          <w:b/>
          <w:bCs/>
        </w:rPr>
        <w:t xml:space="preserve">) </w:t>
      </w:r>
      <w:r>
        <w:t>визначається, виходячи з тарифів на передачу електричної енергії, тарифів на постачання електричної енергії, роздрібних тарифів на електричну енергію для споживачів, що мають діяти у розрахунковому місяці, та планових даних на розрахунковий місяць щодо: обсягів корисного відпуску електричної енергії споживачам, обсягів закупівлі електричної енергії поза ОРЕ та цін (тарифів), за якими здійснюватиметься ця закупівля.</w:t>
      </w:r>
    </w:p>
    <w:p w:rsidR="009D4235" w:rsidRDefault="009D4235">
      <w:pPr>
        <w:pStyle w:val="a3"/>
        <w:jc w:val="both"/>
      </w:pPr>
      <w:r>
        <w:t>Прогнозовані обсяги корисного відпуску електричної енергії споживачам (додаток 1) із зазначенням обсягів закупівлі електричної енергії поза ОРЕ і цін (тарифів), за якими здійснюватиметься ця закупівля, надаються ПРТ до НКРЕКП в електронному та паперовому вигляді не пізніше 25-го (включно) числа місяця, що передує розрахунковому. У випадку, якщо ПРТ доповнює прогнозовані обсяги корисного відпуску електричної енергії споживачам новими або змінює в них старі тарифні групи та відповідно встановлені для них тарифи, НКРЕКП може застосувати їх при розрахунку нормативу.</w:t>
      </w:r>
    </w:p>
    <w:p w:rsidR="009D4235" w:rsidRDefault="009D4235">
      <w:pPr>
        <w:pStyle w:val="a3"/>
        <w:jc w:val="both"/>
      </w:pPr>
      <w:r>
        <w:t xml:space="preserve">2.4. Норматив відрахувань коштів на поточний рахунок ПРТ </w:t>
      </w:r>
      <w:r>
        <w:rPr>
          <w:b/>
          <w:bCs/>
        </w:rPr>
        <w:t>(</w:t>
      </w:r>
      <w:r>
        <w:rPr>
          <w:b/>
          <w:bCs/>
          <w:i/>
          <w:iCs/>
        </w:rPr>
        <w:t>НВ</w:t>
      </w:r>
      <w:r>
        <w:rPr>
          <w:b/>
          <w:bCs/>
          <w:i/>
          <w:iCs/>
          <w:vertAlign w:val="superscript"/>
        </w:rPr>
        <w:t xml:space="preserve"> п</w:t>
      </w:r>
      <w:r>
        <w:rPr>
          <w:b/>
          <w:bCs/>
          <w:i/>
          <w:iCs/>
          <w:vertAlign w:val="subscript"/>
        </w:rPr>
        <w:t xml:space="preserve"> з</w:t>
      </w:r>
      <w:r>
        <w:rPr>
          <w:b/>
          <w:bCs/>
        </w:rPr>
        <w:t>)</w:t>
      </w:r>
      <w:r>
        <w:t xml:space="preserve"> визначається, виходячи з розрахункового нормативу з урахуванням коригування відповідно до фактичних показників (обсягів корисного відпуску електричної енергії споживачам, обсягів закупленої поза ОРЕ електричної енергії та цін (тарифів), за якими здійснювалася ця закупівля) у місяці, що передував місяцю, попередньому до розрахункового, а також з урахуванням коригуючих коефіцієнтів за розрахунок ПРТ не в повному обсязі за куповану на ОРЕ електричну енергію та за наявність понаднормативних витрат електричної енергії у мережах ПРТ.</w:t>
      </w:r>
    </w:p>
    <w:p w:rsidR="009D4235" w:rsidRDefault="009D4235">
      <w:pPr>
        <w:pStyle w:val="a3"/>
        <w:jc w:val="both"/>
      </w:pPr>
      <w:r>
        <w:t>Фактичні обсяги корисного відпуску електричної енергії споживачам (додаток 2) із зазначенням обсягів закупівлі електричної енергії поза ОРЕ та цін (тарифів), за якими здійснювалася ця закупівля, а також фактичних та нормативних технологічних витрат електроенергії в мережах у місяці, що передував місяцю, попередньому до розрахункового, надається ПРТ до НКРЕКП в електронному та паперовому вигляді не пізніше 22-го (включно) числа місяця, що передує розрахунковому. У випадку, якщо ПРТ доповнює фактичні обсяги корисного відпуску електричної енергії споживачам новими або змінює в них старі тарифні групи та відповідно встановлені для них тарифи, НКРЕКП може застосувати їх при розрахунку нормативу.</w:t>
      </w:r>
    </w:p>
    <w:p w:rsidR="009D4235" w:rsidRDefault="009D4235">
      <w:pPr>
        <w:pStyle w:val="a3"/>
        <w:jc w:val="both"/>
      </w:pPr>
      <w:r>
        <w:t>2.5. У разі відсутності в НКРЕКП інформації, передбаченої пунктами 2.3, 2.4 цього розділу, на дату затвердження нормативів відрахувань коштів відповідною постановою НКРЕКП, а також якщо надана інформація є недостовірною, норматив відрахувань коштів на поточний рахунок такого ПРТ встановлюється на нульовому рівні до усунення ПРТ порушення.</w:t>
      </w:r>
    </w:p>
    <w:p w:rsidR="009D4235" w:rsidRDefault="009D4235">
      <w:pPr>
        <w:pStyle w:val="a3"/>
        <w:jc w:val="both"/>
      </w:pPr>
      <w:r>
        <w:t>2.6. НКРЕКП застосовує коригуючі коефіцієнти до нормативу відрахувань коштів на поточний рахунок ПРТ за таких умов:</w:t>
      </w:r>
    </w:p>
    <w:p w:rsidR="009D4235" w:rsidRDefault="009D4235">
      <w:pPr>
        <w:pStyle w:val="a3"/>
        <w:jc w:val="both"/>
      </w:pPr>
      <w:r>
        <w:t>розрахунки за куповану на ОРЕ електричну енергію наростаючим підсумком з початку року до місяця (включно), що передував місяцю, попередньому до розрахункового, здійснені ПРТ не в повному обсязі;</w:t>
      </w:r>
    </w:p>
    <w:p w:rsidR="009D4235" w:rsidRDefault="009D4235">
      <w:pPr>
        <w:pStyle w:val="a3"/>
        <w:jc w:val="both"/>
      </w:pPr>
      <w:r>
        <w:t>наявні понаднормативні витрати електричної енергії у мережах ПРТ у місяці, що передував місяцю, попередньому до розрахункового.</w:t>
      </w:r>
    </w:p>
    <w:p w:rsidR="009D4235" w:rsidRDefault="009D4235">
      <w:pPr>
        <w:pStyle w:val="a3"/>
        <w:jc w:val="both"/>
      </w:pPr>
      <w:r>
        <w:lastRenderedPageBreak/>
        <w:t xml:space="preserve">2.7. Коригуючий коефіцієнт за здійснення розрахунків не в повному обсязі за куповану на ОРЕ електричну енергію </w:t>
      </w:r>
      <w:r>
        <w:rPr>
          <w:b/>
          <w:bCs/>
        </w:rPr>
        <w:t>(</w:t>
      </w:r>
      <w:r>
        <w:rPr>
          <w:b/>
          <w:bCs/>
          <w:i/>
          <w:iCs/>
        </w:rPr>
        <w:t>К</w:t>
      </w:r>
      <w:r>
        <w:rPr>
          <w:b/>
          <w:bCs/>
          <w:i/>
          <w:iCs/>
          <w:vertAlign w:val="superscript"/>
        </w:rPr>
        <w:t xml:space="preserve"> к</w:t>
      </w:r>
      <w:r>
        <w:rPr>
          <w:b/>
          <w:bCs/>
        </w:rPr>
        <w:t>)</w:t>
      </w:r>
      <w:r>
        <w:t xml:space="preserve"> визначається, виходячи з відсотка поточної оплати електричної енергії поточного періоду з урахуванням доплат відповідно до довідки ДП "Енергоринок" по надходженню коштів від енергопостачальних компаній за відпущену оптовим ринком електричну енергію, за фактичними даними наростаючим підсумком з початку року до місяця (включно), що передував місяцю, попередньому до розрахункового, підписаної директором (заступником директора) та головним бухгалтером.</w:t>
      </w:r>
    </w:p>
    <w:p w:rsidR="009D4235" w:rsidRDefault="009D4235">
      <w:pPr>
        <w:pStyle w:val="a3"/>
        <w:jc w:val="both"/>
      </w:pPr>
      <w:r>
        <w:t>Абзац другий пункту 2.7 виключено</w:t>
      </w:r>
    </w:p>
    <w:p w:rsidR="009D4235" w:rsidRDefault="009D4235">
      <w:pPr>
        <w:pStyle w:val="a3"/>
        <w:jc w:val="right"/>
      </w:pPr>
      <w:r>
        <w:t>(пункт 2.7 доповнено новим абзацом другим згідно з постановою</w:t>
      </w:r>
      <w:r>
        <w:br/>
        <w:t> Національної комісії, що здійснює державне регулювання у сферах</w:t>
      </w:r>
      <w:r>
        <w:br/>
        <w:t> енергетики та комунальних послуг, від 08.10.2015 р. N 2563,</w:t>
      </w:r>
      <w:r>
        <w:br/>
        <w:t> у зв'язку з цим абзаци другий, третій</w:t>
      </w:r>
      <w:r>
        <w:br/>
        <w:t> вважати відповідно абзацами третім, четвертим,</w:t>
      </w:r>
      <w:r>
        <w:br/>
        <w:t>абзац другий пункту 2.7 виключено згідно з</w:t>
      </w:r>
      <w:r>
        <w:br/>
        <w:t> постановою НКРЕКП від 14.09.2017 р. N 1117,</w:t>
      </w:r>
      <w:r>
        <w:br/>
        <w:t>у зв'язку з цим абзаци третій та четвертий</w:t>
      </w:r>
      <w:r>
        <w:br/>
        <w:t> вважати відповідно абзацами другим та третім)</w:t>
      </w:r>
    </w:p>
    <w:p w:rsidR="009D4235" w:rsidRDefault="009D4235">
      <w:pPr>
        <w:pStyle w:val="a3"/>
        <w:jc w:val="both"/>
      </w:pPr>
      <w:r>
        <w:t>Коригуючий коефіцієнт за здійснення розрахунків не в повному обсязі за куповану на ОРЕ електроенергію не застосовується до нормативу відрахувань коштів на поточний рахунок ПРТ, якщо відсоток поточної оплати електричної енергії поточного періоду з врахуванням доплат відповідно до довідки ДП "Енергоринок" по надходженню коштів від енергопостачальних компаній за відпущену оптовим ринком електричну енергію, за фактичними даними наростаючим підсумком з початку року до місяця (включно), що передував місяцю, попередньому до розрахункового, підписаної директором (заступником директора) та головним бухгалтером, становить 100 %.</w:t>
      </w:r>
    </w:p>
    <w:p w:rsidR="009D4235" w:rsidRDefault="009D4235">
      <w:pPr>
        <w:pStyle w:val="a3"/>
        <w:jc w:val="both"/>
      </w:pPr>
      <w:r>
        <w:t>НКРЕКП на звернення центрального органу виконавчої влади, що формує та забезпечує реалізацію державної політики в електроенергетичному комплексі, може встановлювати граничні рівні оплати купованої на ОРЕ електричної енергії, після досягнення яких до ПРТ не будуть застосовуватися коригуючі коефіцієнти за розрахунок не в повному обсязі за куповану на ОРЕ електричну енергію.</w:t>
      </w:r>
    </w:p>
    <w:p w:rsidR="009D4235" w:rsidRDefault="009D4235">
      <w:pPr>
        <w:pStyle w:val="a3"/>
        <w:jc w:val="both"/>
      </w:pPr>
      <w:r>
        <w:t>2.8. Коригуючий коефіцієнт за наявність понаднормативних витрат електричної енергії в мережах ПРТ (</w:t>
      </w:r>
      <w:r>
        <w:rPr>
          <w:i/>
          <w:iCs/>
        </w:rPr>
        <w:t>К</w:t>
      </w:r>
      <w:r>
        <w:rPr>
          <w:i/>
          <w:iCs/>
          <w:vertAlign w:val="superscript"/>
        </w:rPr>
        <w:t xml:space="preserve"> пв</w:t>
      </w:r>
      <w:r>
        <w:t>) застосовується для ПРТ, у яких розрахунки відповідно до довідки ДП "Енергоринок" по надходженню коштів від енергопостачальних компаній за відпущену оптовим ринком електричну енергію наростаючим підсумком з початку року до місяця (включно), що передував місяцю, попередньому до розрахункового, менше 100 %.</w:t>
      </w:r>
    </w:p>
    <w:p w:rsidR="009D4235" w:rsidRDefault="009D4235">
      <w:pPr>
        <w:pStyle w:val="3"/>
        <w:jc w:val="center"/>
      </w:pPr>
      <w:r>
        <w:t>III. Порядок встановлення/відновлення 100 %-го нормативу відрахувань коштів на поточний рахунок ПРТ</w:t>
      </w:r>
    </w:p>
    <w:p w:rsidR="009D4235" w:rsidRPr="00D14E7B" w:rsidRDefault="009D4235">
      <w:pPr>
        <w:pStyle w:val="a3"/>
        <w:jc w:val="both"/>
      </w:pPr>
      <w:r>
        <w:t>3.1. ПРТ для встановлення/відновлення 100 %-го нормативу відрахувань коштів на його поточний рахунок подає до НКРЕКП такі документи:</w:t>
      </w:r>
    </w:p>
    <w:p w:rsidR="009D4235" w:rsidRDefault="009D4235">
      <w:pPr>
        <w:pStyle w:val="a3"/>
        <w:jc w:val="both"/>
      </w:pPr>
      <w:r>
        <w:t>письмове підтвердження ДП "Енергоринок" за підписами директора (заступника директора) та головного бухгалтера щодо відсутності простроченої заборгованості ПРТ перед оптовим постачальником електричної енергії за куповану електричну енергію;</w:t>
      </w:r>
    </w:p>
    <w:p w:rsidR="009D4235" w:rsidRDefault="009D4235">
      <w:pPr>
        <w:pStyle w:val="a3"/>
        <w:jc w:val="both"/>
      </w:pPr>
      <w:r>
        <w:lastRenderedPageBreak/>
        <w:t>письмове підтвердження ДП "Енергоринок" за підписами директора (заступника директора) та головного бухгалтера щодо відсутності простроченої заборгованості за договором реструктуризації заборгованості між ПРТ та ДП "Енергоринок";</w:t>
      </w:r>
    </w:p>
    <w:p w:rsidR="009D4235" w:rsidRDefault="009D4235">
      <w:pPr>
        <w:pStyle w:val="a3"/>
        <w:jc w:val="both"/>
      </w:pPr>
      <w:r>
        <w:t>письмове звернення ПРТ щодо встановлення 100 %-го нормативу відрахувань коштів на його поточний рахунок.</w:t>
      </w:r>
    </w:p>
    <w:p w:rsidR="009D4235" w:rsidRDefault="009D4235">
      <w:pPr>
        <w:pStyle w:val="a3"/>
        <w:jc w:val="right"/>
      </w:pPr>
      <w:r>
        <w:t>(розділ ІІІ у редакції постанов Національної комісії, що здійснює</w:t>
      </w:r>
      <w:r>
        <w:br/>
        <w:t> державне регулювання у сферах енергетики та комунальних послуг,</w:t>
      </w:r>
      <w:r>
        <w:br/>
        <w:t> від 08.10.2015 р. N 2563,</w:t>
      </w:r>
      <w:r>
        <w:br/>
        <w:t>від 14.09.2017 р. N 1117)</w:t>
      </w:r>
    </w:p>
    <w:p w:rsidR="009D4235" w:rsidRDefault="009D4235">
      <w:pPr>
        <w:pStyle w:val="3"/>
        <w:jc w:val="center"/>
      </w:pPr>
      <w:r>
        <w:t>IV. Порядок коригування (зменшення) нормативів відрахувань коштів на поточний рахунок ПРТ</w:t>
      </w:r>
    </w:p>
    <w:p w:rsidR="009D4235" w:rsidRPr="00D14E7B" w:rsidRDefault="009D4235">
      <w:pPr>
        <w:pStyle w:val="a3"/>
        <w:jc w:val="both"/>
      </w:pPr>
      <w:r>
        <w:t>4.1. НКРЕКП може коригувати (зменшувати, у тому числі до нульового рівня) норматив відрахувань коштів на поточний рахунок ПРТ (які перебувають на 100 %-му нормативі відрахувань коштів) за таких умов:</w:t>
      </w:r>
    </w:p>
    <w:p w:rsidR="009D4235" w:rsidRDefault="009D4235">
      <w:pPr>
        <w:pStyle w:val="a3"/>
        <w:jc w:val="both"/>
      </w:pPr>
      <w:r>
        <w:t>1) за інформацією ДП "Енергоринок", підписаною директором (заступником директора) та головним бухгалтером, яка в одноденний строк надається до НКРЕКП, у разі якщо 3-го банківського дня місяця, наступного за розрахунковим, оплата ПРТ за куповану на ОРЕ електричну енергію (з урахуванням непроведених у попередньому розрахунковому місяці розрахунків згідно з рішенням Кабінету Міністрів України щодо компенсації пільг та субсидій по оплаті електричної енергії, яку споживає населення) становила менше 100 %-ї вартості електроенергії попереднього розрахункового місяця, норматив відрахувань коштів на поточний рахунок ПРТ встановлюється у розмірі, який розраховано відповідно до пункту 5.1 розділу V цього Порядку за формулою 2.</w:t>
      </w:r>
    </w:p>
    <w:p w:rsidR="009D4235" w:rsidRDefault="009D4235">
      <w:pPr>
        <w:pStyle w:val="a3"/>
        <w:jc w:val="both"/>
      </w:pPr>
      <w:r>
        <w:t>При цьому у разі якщо 3-го банківського дня місяця, наступного за розрахунковим, оплата ПРТ за куповану на ОРЕ електричну енергію (з урахуванням непроведених у попередньому розрахунковому місяці розрахунків згідно з рішенням Кабінету Міністрів України щодо компенсації пільг та субсидій по оплаті електричної енергії, яку споживає населення) становила 100 %-у вартість електроенергії попереднього розрахункового місяця, норматив відрахувань коштів на поточний рахунок ПРТ залишається 100 %-им із додатковим щодобовим рівномірним утриманням суми коштів непроведених у попередньому розрахунковому місяці розрахунків згідно з рішенням Кабінету Міністрів України щодо компенсації пільг та субсидій по оплаті електричної енергії, яку споживає населення, яка розраховується згідно з розділом VII цього Порядку;</w:t>
      </w:r>
    </w:p>
    <w:p w:rsidR="009D4235" w:rsidRDefault="009D4235">
      <w:pPr>
        <w:pStyle w:val="a3"/>
        <w:jc w:val="both"/>
      </w:pPr>
      <w:r>
        <w:t>2) за інформацією ДП "Енергоринок", підписаною директором (заступником директора) та головним бухгалтером, яка в одноденний строк надається до НКРЕКП, у разі виникнення простроченої заборгованості ПРТ перед оптовим постачальником електричної енергії за куповану електричну енергію, у тому числі за договором реструктуризації заборгованості між ПРТ та ДП "Енергоринок", норматив відрахувань коштів на поточний рахунок ПРТ встановлюється у розмірі, який розраховано відповідно до пункту 5.1 розділу V цього Порядку за формулою 2, та сума заборгованості додатково утримується з поточного рахунка ПРТ рівномірними щодобовими сумами згідно з розділом VII цього Порядку;</w:t>
      </w:r>
    </w:p>
    <w:p w:rsidR="009D4235" w:rsidRDefault="009D4235">
      <w:pPr>
        <w:pStyle w:val="a3"/>
        <w:jc w:val="both"/>
      </w:pPr>
      <w:r>
        <w:t xml:space="preserve">3) за інформацією ДП "Енергоринок", підписаною директором (заступником директора) та головним бухгалтером, яка надається в одноденний строк до НКРЕКП, у разі несплати протягом 3-х банківських днів, що слідують після 10 та 20 числа розрахункового місяця, </w:t>
      </w:r>
      <w:r>
        <w:lastRenderedPageBreak/>
        <w:t>повної розрахункової вартості фактичного обсягу електричної енергії, купленої ПРТ у ДП "Енергоринок" за 10 та 20 діб відповідно, така сума коштів додатково утримується з поточного рахунка ПРТ рівномірними щодобовими сумами згідно з розділом VII цього Порядку;</w:t>
      </w:r>
    </w:p>
    <w:p w:rsidR="009D4235" w:rsidRDefault="009D4235">
      <w:pPr>
        <w:pStyle w:val="a3"/>
        <w:jc w:val="both"/>
      </w:pPr>
      <w:r>
        <w:t>4) за результатами моніторингу стану розрахунків на Оптовому ринку електричної енергії України відповідно до щоденних даних ДП "Енергоринок" у разі неналежного виконання фінансових зобов'язань ПРТ за куповану електричну енергію (коригування суми заборгованості здійснюється згідно з розділом VII цього Порядку);</w:t>
      </w:r>
    </w:p>
    <w:p w:rsidR="009D4235" w:rsidRDefault="009D4235">
      <w:pPr>
        <w:pStyle w:val="a3"/>
        <w:jc w:val="both"/>
      </w:pPr>
      <w:r>
        <w:t>5) у разі відсутності у НКРЕКП інформації від ДП "Енергоринок" згідно з підпунктами 1 - 4 цього пункту норматив відрахувань коштів на поточний рахунок ПРТ встановлюється на нульовому рівні;</w:t>
      </w:r>
    </w:p>
    <w:p w:rsidR="009D4235" w:rsidRDefault="009D4235">
      <w:pPr>
        <w:pStyle w:val="a3"/>
        <w:jc w:val="both"/>
      </w:pPr>
      <w:r>
        <w:t>6) за обґрунтованим зверненням ПРТ щодо зміни нормативу відрахувань коштів на його поточний рахунок.</w:t>
      </w:r>
    </w:p>
    <w:p w:rsidR="009D4235" w:rsidRDefault="009D4235">
      <w:pPr>
        <w:pStyle w:val="a3"/>
        <w:jc w:val="both"/>
      </w:pPr>
      <w:r>
        <w:t>4.2. НКРЕКП може коригувати (зменшувати, у тому числі до нульового рівня) норматив відрахувань коштів на поточний рахунок ПРТ (які перебувають на розрахунковому нормативі, розрахованому відповідно до пункту 5.1 розділу V цього Порядку за формулою 2) на таких підставах:</w:t>
      </w:r>
    </w:p>
    <w:p w:rsidR="009D4235" w:rsidRDefault="009D4235">
      <w:pPr>
        <w:pStyle w:val="a3"/>
        <w:jc w:val="both"/>
      </w:pPr>
      <w:r>
        <w:t>1) за інформацією ДП "Енергоринок", підписаною директором (заступником директора) та головним бухгалтером, яка в одноденний строк надається до НКРЕКП, у разі виникнення простроченої неврегульованої заборгованості ПРТ перед оптовим постачальником електричної енергії за куповану електричну енергію, у тому числі за договором реструктуризації заборгованості між ПРТ та ДП "Енергоринок", така сума заборгованості додатково утримується з поточного рахунка ПРТ рівномірними щодобовими сумами згідно з розділом VII цього Порядку;</w:t>
      </w:r>
    </w:p>
    <w:p w:rsidR="009D4235" w:rsidRDefault="009D4235">
      <w:pPr>
        <w:pStyle w:val="a3"/>
        <w:jc w:val="both"/>
      </w:pPr>
      <w:r>
        <w:t>2) за інформацією ДП "Енергоринок", підписаною директором (заступником директора) та головним бухгалтером, яка надається в одноденний строк до НКРЕКП, у разі несплати протягом 3-х банківських днів, що слідують після 10 та 20 числа розрахункового місяця, повної розрахункової вартості фактичного обсягу електричної енергії, купленої ПРТ у ДП "Енергоринок" за 10 та 20 діб відповідно (коригування суми заборгованості здійснюється згідно з розділом VII цього Порядку);</w:t>
      </w:r>
    </w:p>
    <w:p w:rsidR="009D4235" w:rsidRDefault="009D4235">
      <w:pPr>
        <w:pStyle w:val="a3"/>
        <w:jc w:val="both"/>
      </w:pPr>
      <w:r>
        <w:t>3) за результатами моніторингу стану розрахунків на Оптовому ринку електричної енергії України відповідно до щоденних даних ДП "Енергоринок" у разі неналежного виконання фінансових зобов'язань ПРТ за куповану електричну енергію (коригування суми заборгованості здійснюється згідно з розділом VII цього Порядку);</w:t>
      </w:r>
    </w:p>
    <w:p w:rsidR="009D4235" w:rsidRDefault="009D4235">
      <w:pPr>
        <w:pStyle w:val="a3"/>
        <w:jc w:val="both"/>
      </w:pPr>
      <w:r>
        <w:t>4) у разі відсутності у НКРЕКП інформації від ДП "Енергоринок" згідно з підпунктами 1 - 3 цього пункту норматив відрахувань коштів на поточний рахунок ПРТ встановлюється на нульовому рівні;</w:t>
      </w:r>
    </w:p>
    <w:p w:rsidR="009D4235" w:rsidRDefault="009D4235">
      <w:pPr>
        <w:pStyle w:val="a3"/>
        <w:jc w:val="both"/>
      </w:pPr>
      <w:r>
        <w:t>5) у разі зміни тарифів на передачу та/або на постачання електричної енергії та/або роздрібного тарифу протягом розрахункового місяця;</w:t>
      </w:r>
    </w:p>
    <w:p w:rsidR="009D4235" w:rsidRDefault="009D4235">
      <w:pPr>
        <w:pStyle w:val="a3"/>
        <w:jc w:val="both"/>
      </w:pPr>
      <w:r>
        <w:t>6) за обґрунтованим зверненням ПРТ щодо зміни нормативу відрахувань коштів на його поточний рахунок.</w:t>
      </w:r>
    </w:p>
    <w:p w:rsidR="009D4235" w:rsidRDefault="009D4235">
      <w:pPr>
        <w:pStyle w:val="a3"/>
        <w:jc w:val="right"/>
      </w:pPr>
      <w:r>
        <w:lastRenderedPageBreak/>
        <w:t>(Порядок доповнено новим розділом IV згідно з</w:t>
      </w:r>
      <w:r>
        <w:br/>
        <w:t> постановою НКРЕКП від 14.09.2017 р. N 1117,</w:t>
      </w:r>
      <w:r>
        <w:br/>
        <w:t>у зв'язку з цим розділи IV - VII</w:t>
      </w:r>
      <w:r>
        <w:br/>
        <w:t> вважати відповідно розділами V - VIII)</w:t>
      </w:r>
    </w:p>
    <w:p w:rsidR="009D4235" w:rsidRDefault="009D4235">
      <w:pPr>
        <w:pStyle w:val="3"/>
        <w:jc w:val="center"/>
      </w:pPr>
      <w:r>
        <w:t>V. Розрахунок нормативів відрахувань коштів на поточний рахунок ПРТ та на поточний рахунок із спеціальним режимом використання оптового постачальника електричної енергії</w:t>
      </w:r>
    </w:p>
    <w:p w:rsidR="009D4235" w:rsidRPr="00D14E7B" w:rsidRDefault="009D4235">
      <w:pPr>
        <w:pStyle w:val="a3"/>
        <w:jc w:val="both"/>
      </w:pPr>
      <w:r>
        <w:t xml:space="preserve">5.1. Розрахунковий норматив відрахувань коштів на поточний рахунок ПРТ на розрахунковий місяць </w:t>
      </w:r>
      <w:r>
        <w:rPr>
          <w:b/>
          <w:bCs/>
        </w:rPr>
        <w:t>(</w:t>
      </w:r>
      <w:r>
        <w:rPr>
          <w:b/>
          <w:bCs/>
          <w:i/>
          <w:iCs/>
        </w:rPr>
        <w:t>НВ</w:t>
      </w:r>
      <w:r>
        <w:rPr>
          <w:b/>
          <w:bCs/>
          <w:i/>
          <w:iCs/>
          <w:vertAlign w:val="superscript"/>
        </w:rPr>
        <w:t xml:space="preserve"> п</w:t>
      </w:r>
      <w:r>
        <w:rPr>
          <w:b/>
          <w:bCs/>
          <w:i/>
          <w:iCs/>
          <w:vertAlign w:val="subscript"/>
        </w:rPr>
        <w:t xml:space="preserve"> р</w:t>
      </w:r>
      <w:r>
        <w:rPr>
          <w:b/>
          <w:bCs/>
        </w:rPr>
        <w:t>)</w:t>
      </w:r>
      <w:r>
        <w:t xml:space="preserve"> розраховується відповідно до обсягів корисного відпуску електричної енергії за групами споживачів, за класами напруги та з урахуванням відпуску електричної енергії за тарифами, диференційованими за періодами часу,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8532"/>
        <w:gridCol w:w="1283"/>
        <w:gridCol w:w="685"/>
      </w:tblGrid>
      <w:tr w:rsidR="009D4235">
        <w:trPr>
          <w:tblCellSpacing w:w="22" w:type="dxa"/>
          <w:jc w:val="center"/>
        </w:trPr>
        <w:tc>
          <w:tcPr>
            <w:tcW w:w="4100" w:type="pct"/>
            <w:vAlign w:val="center"/>
            <w:hideMark/>
          </w:tcPr>
          <w:p w:rsidR="009D4235" w:rsidRPr="00D14E7B" w:rsidRDefault="009D4235">
            <w:pPr>
              <w:pStyle w:val="a3"/>
              <w:jc w:val="right"/>
            </w:pPr>
            <w:r w:rsidRPr="00D14E7B">
              <w:t> </w:t>
            </w:r>
            <w:r w:rsidR="00D14E7B">
              <w:rPr>
                <w:noProof/>
              </w:rPr>
              <w:pict>
                <v:shape id="_x0000_i1026" type="#_x0000_t75" alt="Описание: C:\Documents and Settings\o.tututchenko\Application Data\Liga70\Client\Session\re23700_img_001.gif" style="width:325.5pt;height:68.25pt;visibility:visible">
                  <v:imagedata r:id="rId5"/>
                </v:shape>
              </w:pict>
            </w:r>
            <w:r w:rsidRPr="00D14E7B">
              <w:t> </w:t>
            </w:r>
          </w:p>
        </w:tc>
        <w:tc>
          <w:tcPr>
            <w:tcW w:w="600" w:type="pct"/>
            <w:vAlign w:val="center"/>
            <w:hideMark/>
          </w:tcPr>
          <w:p w:rsidR="009D4235" w:rsidRPr="00D14E7B" w:rsidRDefault="009D4235">
            <w:pPr>
              <w:pStyle w:val="a3"/>
            </w:pPr>
            <w:r w:rsidRPr="00D14E7B">
              <w:t>, %,</w:t>
            </w:r>
          </w:p>
        </w:tc>
        <w:tc>
          <w:tcPr>
            <w:tcW w:w="300" w:type="pct"/>
            <w:vAlign w:val="center"/>
            <w:hideMark/>
          </w:tcPr>
          <w:p w:rsidR="009D4235" w:rsidRPr="00D14E7B" w:rsidRDefault="009D4235">
            <w:pPr>
              <w:pStyle w:val="a3"/>
              <w:jc w:val="right"/>
            </w:pPr>
            <w:r w:rsidRPr="00D14E7B">
              <w:t>(1)</w:t>
            </w:r>
          </w:p>
        </w:tc>
      </w:tr>
    </w:tbl>
    <w:p w:rsidR="009D4235" w:rsidRDefault="009D4235">
      <w:pPr>
        <w:pStyle w:val="a3"/>
        <w:jc w:val="both"/>
      </w:pPr>
      <w:r>
        <w:br w:type="textWrapping" w:clear="all"/>
      </w:r>
    </w:p>
    <w:p w:rsidR="009D4235" w:rsidRDefault="009D4235">
      <w:pPr>
        <w:pStyle w:val="a3"/>
        <w:jc w:val="both"/>
      </w:pPr>
      <w:r>
        <w:t>де</w:t>
      </w:r>
    </w:p>
    <w:p w:rsidR="009D4235" w:rsidRDefault="009D4235">
      <w:pPr>
        <w:pStyle w:val="a3"/>
        <w:jc w:val="both"/>
      </w:pPr>
      <w:r>
        <w:rPr>
          <w:b/>
          <w:bCs/>
          <w:i/>
          <w:iCs/>
        </w:rPr>
        <w:t>T</w:t>
      </w:r>
      <w:r>
        <w:rPr>
          <w:b/>
          <w:bCs/>
          <w:i/>
          <w:iCs/>
          <w:vertAlign w:val="subscript"/>
        </w:rPr>
        <w:t xml:space="preserve"> iр</w:t>
      </w:r>
      <w:r>
        <w:rPr>
          <w:b/>
          <w:bCs/>
          <w:i/>
          <w:iCs/>
          <w:vertAlign w:val="superscript"/>
        </w:rPr>
        <w:t xml:space="preserve"> пс</w:t>
      </w:r>
      <w:r>
        <w:rPr>
          <w:b/>
          <w:bCs/>
        </w:rPr>
        <w:t xml:space="preserve"> </w:t>
      </w:r>
      <w:r>
        <w:t xml:space="preserve">- затверджений НКРЕКП тариф на розрахунковий місяць на постачання електроенергії для </w:t>
      </w:r>
      <w:r>
        <w:rPr>
          <w:b/>
          <w:bCs/>
        </w:rPr>
        <w:t xml:space="preserve">i-ї </w:t>
      </w:r>
      <w:r>
        <w:t>групи споживачів, грн/МВт·год;</w:t>
      </w:r>
    </w:p>
    <w:p w:rsidR="009D4235" w:rsidRDefault="009D4235">
      <w:pPr>
        <w:pStyle w:val="a3"/>
        <w:jc w:val="both"/>
      </w:pPr>
      <w:r>
        <w:rPr>
          <w:b/>
          <w:bCs/>
          <w:i/>
          <w:iCs/>
        </w:rPr>
        <w:t>E</w:t>
      </w:r>
      <w:r>
        <w:rPr>
          <w:b/>
          <w:bCs/>
          <w:i/>
          <w:iCs/>
          <w:vertAlign w:val="subscript"/>
        </w:rPr>
        <w:t xml:space="preserve"> iр</w:t>
      </w:r>
      <w:r>
        <w:rPr>
          <w:b/>
          <w:bCs/>
          <w:i/>
          <w:iCs/>
          <w:vertAlign w:val="superscript"/>
        </w:rPr>
        <w:t xml:space="preserve"> кв</w:t>
      </w:r>
      <w:r>
        <w:rPr>
          <w:b/>
          <w:bCs/>
        </w:rPr>
        <w:t xml:space="preserve"> - </w:t>
      </w:r>
      <w:r>
        <w:t xml:space="preserve">обсяг корисного відпуску електричної енергії споживачам відповідної </w:t>
      </w:r>
      <w:r>
        <w:rPr>
          <w:b/>
          <w:bCs/>
        </w:rPr>
        <w:t xml:space="preserve">i-ї </w:t>
      </w:r>
      <w:r>
        <w:t>групи у розрахунковому місяці, МВт·год;</w:t>
      </w:r>
    </w:p>
    <w:p w:rsidR="009D4235" w:rsidRDefault="009D4235">
      <w:pPr>
        <w:pStyle w:val="a3"/>
        <w:jc w:val="both"/>
      </w:pPr>
      <w:r>
        <w:rPr>
          <w:b/>
          <w:bCs/>
          <w:i/>
          <w:iCs/>
        </w:rPr>
        <w:t>T</w:t>
      </w:r>
      <w:r>
        <w:rPr>
          <w:b/>
          <w:bCs/>
          <w:i/>
          <w:iCs/>
          <w:vertAlign w:val="subscript"/>
        </w:rPr>
        <w:t xml:space="preserve"> jр</w:t>
      </w:r>
      <w:r>
        <w:rPr>
          <w:b/>
          <w:bCs/>
          <w:i/>
          <w:iCs/>
          <w:vertAlign w:val="superscript"/>
        </w:rPr>
        <w:t xml:space="preserve"> п</w:t>
      </w:r>
      <w:r>
        <w:rPr>
          <w:b/>
          <w:bCs/>
        </w:rPr>
        <w:t xml:space="preserve"> </w:t>
      </w:r>
      <w:r>
        <w:t xml:space="preserve">- затверджений НКРЕКП тариф на передачу електроенергії місцевими (локальними) електромережами на </w:t>
      </w:r>
      <w:r>
        <w:rPr>
          <w:b/>
          <w:bCs/>
        </w:rPr>
        <w:t xml:space="preserve">j-му </w:t>
      </w:r>
      <w:r>
        <w:t>класі напруги на розрахунковий місяць, грн/МВт·год;</w:t>
      </w:r>
    </w:p>
    <w:p w:rsidR="009D4235" w:rsidRDefault="009D4235">
      <w:pPr>
        <w:pStyle w:val="a3"/>
        <w:jc w:val="both"/>
      </w:pPr>
      <w:r>
        <w:rPr>
          <w:b/>
          <w:bCs/>
          <w:i/>
          <w:iCs/>
        </w:rPr>
        <w:t>E</w:t>
      </w:r>
      <w:r>
        <w:rPr>
          <w:b/>
          <w:bCs/>
          <w:i/>
          <w:iCs/>
          <w:vertAlign w:val="subscript"/>
        </w:rPr>
        <w:t xml:space="preserve"> jр</w:t>
      </w:r>
      <w:r>
        <w:rPr>
          <w:b/>
          <w:bCs/>
          <w:i/>
          <w:iCs/>
          <w:vertAlign w:val="superscript"/>
        </w:rPr>
        <w:t xml:space="preserve"> кв</w:t>
      </w:r>
      <w:r>
        <w:rPr>
          <w:b/>
          <w:bCs/>
        </w:rPr>
        <w:t xml:space="preserve"> - </w:t>
      </w:r>
      <w:r>
        <w:t xml:space="preserve">обсяг корисного відпуску електричної енергії споживачам на відповідному </w:t>
      </w:r>
      <w:r>
        <w:rPr>
          <w:b/>
          <w:bCs/>
        </w:rPr>
        <w:t xml:space="preserve">j-му </w:t>
      </w:r>
      <w:r>
        <w:t>класі напруги у розрахунковому місяці, МВт·год;</w:t>
      </w:r>
    </w:p>
    <w:p w:rsidR="009D4235" w:rsidRDefault="009D4235">
      <w:pPr>
        <w:pStyle w:val="a3"/>
        <w:jc w:val="both"/>
      </w:pPr>
      <w:r>
        <w:rPr>
          <w:b/>
          <w:bCs/>
          <w:i/>
          <w:iCs/>
        </w:rPr>
        <w:t>T</w:t>
      </w:r>
      <w:r>
        <w:rPr>
          <w:b/>
          <w:bCs/>
          <w:i/>
          <w:iCs/>
          <w:vertAlign w:val="subscript"/>
        </w:rPr>
        <w:t xml:space="preserve"> вр</w:t>
      </w:r>
      <w:r>
        <w:rPr>
          <w:b/>
          <w:bCs/>
          <w:i/>
          <w:iCs/>
          <w:vertAlign w:val="superscript"/>
        </w:rPr>
        <w:t xml:space="preserve"> ген</w:t>
      </w:r>
      <w:r>
        <w:rPr>
          <w:b/>
          <w:bCs/>
        </w:rPr>
        <w:t xml:space="preserve"> </w:t>
      </w:r>
      <w:r>
        <w:t>- ціна (тариф), за якою ПРТ закуповує електричну енергію поза ОРЕ у розрахунковому місяці, грн/МВт·год;</w:t>
      </w:r>
    </w:p>
    <w:p w:rsidR="009D4235" w:rsidRDefault="009D4235">
      <w:pPr>
        <w:pStyle w:val="a3"/>
        <w:jc w:val="both"/>
      </w:pPr>
      <w:r>
        <w:rPr>
          <w:b/>
          <w:bCs/>
          <w:i/>
          <w:iCs/>
        </w:rPr>
        <w:t>E</w:t>
      </w:r>
      <w:r>
        <w:rPr>
          <w:b/>
          <w:bCs/>
          <w:i/>
          <w:iCs/>
          <w:vertAlign w:val="subscript"/>
        </w:rPr>
        <w:t xml:space="preserve"> вр</w:t>
      </w:r>
      <w:r>
        <w:rPr>
          <w:b/>
          <w:bCs/>
          <w:i/>
          <w:iCs/>
          <w:vertAlign w:val="superscript"/>
        </w:rPr>
        <w:t xml:space="preserve"> ген</w:t>
      </w:r>
      <w:r>
        <w:rPr>
          <w:b/>
          <w:bCs/>
        </w:rPr>
        <w:t xml:space="preserve"> - </w:t>
      </w:r>
      <w:r>
        <w:t>обсяг електроенергії, купованої ПРТ поза ОРЕ у розрахунковому місяці, МВт·год;</w:t>
      </w:r>
    </w:p>
    <w:p w:rsidR="009D4235" w:rsidRDefault="009D4235">
      <w:pPr>
        <w:pStyle w:val="a3"/>
        <w:jc w:val="both"/>
      </w:pPr>
      <w:r>
        <w:rPr>
          <w:b/>
          <w:bCs/>
          <w:i/>
          <w:iCs/>
        </w:rPr>
        <w:t>T</w:t>
      </w:r>
      <w:r>
        <w:rPr>
          <w:b/>
          <w:bCs/>
          <w:i/>
          <w:iCs/>
          <w:vertAlign w:val="subscript"/>
        </w:rPr>
        <w:t xml:space="preserve"> ijр</w:t>
      </w:r>
      <w:r>
        <w:rPr>
          <w:b/>
          <w:bCs/>
        </w:rPr>
        <w:t xml:space="preserve"> </w:t>
      </w:r>
      <w:r>
        <w:t xml:space="preserve">- затверджені НКРЕКП роздрібні тарифи на розрахунковий місяць на електроенергію для споживачів відповідної </w:t>
      </w:r>
      <w:r>
        <w:rPr>
          <w:b/>
          <w:bCs/>
        </w:rPr>
        <w:t xml:space="preserve">i-ї </w:t>
      </w:r>
      <w:r>
        <w:t xml:space="preserve">групи на відповідному </w:t>
      </w:r>
      <w:r>
        <w:rPr>
          <w:b/>
          <w:bCs/>
        </w:rPr>
        <w:t xml:space="preserve">j-му </w:t>
      </w:r>
      <w:r>
        <w:t>класі напруги, грн/МВт·год;</w:t>
      </w:r>
    </w:p>
    <w:p w:rsidR="009D4235" w:rsidRDefault="009D4235">
      <w:pPr>
        <w:pStyle w:val="a3"/>
        <w:jc w:val="both"/>
      </w:pPr>
      <w:r>
        <w:rPr>
          <w:b/>
          <w:bCs/>
          <w:i/>
          <w:iCs/>
        </w:rPr>
        <w:t>E</w:t>
      </w:r>
      <w:r>
        <w:rPr>
          <w:b/>
          <w:bCs/>
          <w:i/>
          <w:iCs/>
          <w:vertAlign w:val="subscript"/>
        </w:rPr>
        <w:t xml:space="preserve"> ijр</w:t>
      </w:r>
      <w:r>
        <w:rPr>
          <w:b/>
          <w:bCs/>
          <w:i/>
          <w:iCs/>
          <w:vertAlign w:val="superscript"/>
        </w:rPr>
        <w:t xml:space="preserve"> кв</w:t>
      </w:r>
      <w:r>
        <w:rPr>
          <w:b/>
          <w:bCs/>
        </w:rPr>
        <w:t xml:space="preserve"> - </w:t>
      </w:r>
      <w:r>
        <w:t xml:space="preserve">обсяг корисного відпуску електричної енергії споживачам відповідної </w:t>
      </w:r>
      <w:r>
        <w:rPr>
          <w:b/>
          <w:bCs/>
        </w:rPr>
        <w:t xml:space="preserve">i-ї </w:t>
      </w:r>
      <w:r>
        <w:t xml:space="preserve">групи та на відповідному </w:t>
      </w:r>
      <w:r>
        <w:rPr>
          <w:b/>
          <w:bCs/>
        </w:rPr>
        <w:t xml:space="preserve">j-му </w:t>
      </w:r>
      <w:r>
        <w:t>класі напруги у розрахунковому місяці, МВт·год;</w:t>
      </w:r>
    </w:p>
    <w:p w:rsidR="009D4235" w:rsidRDefault="009D4235">
      <w:pPr>
        <w:pStyle w:val="a3"/>
        <w:jc w:val="both"/>
      </w:pPr>
      <w:r>
        <w:t xml:space="preserve">Норматив відрахувань коштів на поточний рахунок ПРТ на розрахунковий місяць </w:t>
      </w:r>
      <w:r>
        <w:rPr>
          <w:b/>
          <w:bCs/>
        </w:rPr>
        <w:t>(</w:t>
      </w:r>
      <w:r>
        <w:rPr>
          <w:b/>
          <w:bCs/>
          <w:i/>
          <w:iCs/>
        </w:rPr>
        <w:t>НВ</w:t>
      </w:r>
      <w:r>
        <w:rPr>
          <w:b/>
          <w:bCs/>
          <w:i/>
          <w:iCs/>
          <w:vertAlign w:val="subscript"/>
        </w:rPr>
        <w:t xml:space="preserve"> з</w:t>
      </w:r>
      <w:r>
        <w:rPr>
          <w:b/>
          <w:bCs/>
          <w:i/>
          <w:iCs/>
          <w:vertAlign w:val="superscript"/>
        </w:rPr>
        <w:t xml:space="preserve"> п</w:t>
      </w:r>
      <w:r>
        <w:rPr>
          <w:b/>
          <w:bCs/>
        </w:rPr>
        <w:t>)</w:t>
      </w:r>
      <w:r>
        <w:t xml:space="preserve"> розраховується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9255"/>
        <w:gridCol w:w="560"/>
        <w:gridCol w:w="685"/>
      </w:tblGrid>
      <w:tr w:rsidR="009D4235">
        <w:trPr>
          <w:tblCellSpacing w:w="22" w:type="dxa"/>
          <w:jc w:val="center"/>
        </w:trPr>
        <w:tc>
          <w:tcPr>
            <w:tcW w:w="4450" w:type="pct"/>
            <w:vAlign w:val="center"/>
            <w:hideMark/>
          </w:tcPr>
          <w:p w:rsidR="009D4235" w:rsidRPr="00D14E7B" w:rsidRDefault="009D4235">
            <w:pPr>
              <w:pStyle w:val="a3"/>
              <w:jc w:val="right"/>
            </w:pPr>
            <w:r w:rsidRPr="00D14E7B">
              <w:lastRenderedPageBreak/>
              <w:t> </w:t>
            </w:r>
            <w:r w:rsidR="00D14E7B">
              <w:rPr>
                <w:noProof/>
              </w:rPr>
              <w:pict>
                <v:shape id="_x0000_i1027" type="#_x0000_t75" alt="Описание: C:\Documents and Settings\o.tututchenko\Application Data\Liga70\Client\Session\re23700_img_002.gif" style="width:448.5pt;height:69.75pt;visibility:visible">
                  <v:imagedata r:id="rId6"/>
                </v:shape>
              </w:pict>
            </w:r>
            <w:r w:rsidRPr="00D14E7B">
              <w:t> </w:t>
            </w:r>
          </w:p>
        </w:tc>
        <w:tc>
          <w:tcPr>
            <w:tcW w:w="250" w:type="pct"/>
            <w:vAlign w:val="center"/>
            <w:hideMark/>
          </w:tcPr>
          <w:p w:rsidR="009D4235" w:rsidRPr="00D14E7B" w:rsidRDefault="009D4235">
            <w:pPr>
              <w:pStyle w:val="a3"/>
            </w:pPr>
            <w:r w:rsidRPr="00D14E7B">
              <w:t>, %,</w:t>
            </w:r>
          </w:p>
        </w:tc>
        <w:tc>
          <w:tcPr>
            <w:tcW w:w="300" w:type="pct"/>
            <w:vAlign w:val="center"/>
            <w:hideMark/>
          </w:tcPr>
          <w:p w:rsidR="009D4235" w:rsidRPr="00D14E7B" w:rsidRDefault="009D4235">
            <w:pPr>
              <w:pStyle w:val="a3"/>
              <w:jc w:val="right"/>
            </w:pPr>
            <w:r w:rsidRPr="00D14E7B">
              <w:t>(2)</w:t>
            </w:r>
          </w:p>
        </w:tc>
      </w:tr>
    </w:tbl>
    <w:p w:rsidR="009D4235" w:rsidRDefault="009D4235">
      <w:pPr>
        <w:pStyle w:val="a3"/>
        <w:jc w:val="both"/>
      </w:pPr>
      <w:r>
        <w:br w:type="textWrapping" w:clear="all"/>
      </w:r>
    </w:p>
    <w:p w:rsidR="009D4235" w:rsidRDefault="009D4235">
      <w:pPr>
        <w:pStyle w:val="a3"/>
        <w:jc w:val="both"/>
      </w:pPr>
      <w:r>
        <w:t>де</w:t>
      </w:r>
    </w:p>
    <w:p w:rsidR="009D4235" w:rsidRDefault="009D4235">
      <w:pPr>
        <w:pStyle w:val="a3"/>
        <w:jc w:val="both"/>
      </w:pPr>
      <w:r>
        <w:rPr>
          <w:b/>
          <w:bCs/>
          <w:i/>
          <w:iCs/>
        </w:rPr>
        <w:t>К</w:t>
      </w:r>
      <w:r>
        <w:rPr>
          <w:b/>
          <w:bCs/>
          <w:i/>
          <w:iCs/>
          <w:vertAlign w:val="superscript"/>
        </w:rPr>
        <w:t xml:space="preserve"> пв</w:t>
      </w:r>
      <w:r>
        <w:rPr>
          <w:b/>
          <w:bCs/>
        </w:rPr>
        <w:t xml:space="preserve"> </w:t>
      </w:r>
      <w:r>
        <w:t>- коригуючий коефіцієнт за понаднормативні витрати електроенергії в мережах ПРТ, %;</w:t>
      </w:r>
    </w:p>
    <w:p w:rsidR="009D4235" w:rsidRDefault="009D4235">
      <w:pPr>
        <w:pStyle w:val="a3"/>
        <w:jc w:val="both"/>
      </w:pPr>
      <w:r>
        <w:rPr>
          <w:b/>
          <w:bCs/>
          <w:i/>
          <w:iCs/>
        </w:rPr>
        <w:t>К</w:t>
      </w:r>
      <w:r>
        <w:rPr>
          <w:b/>
          <w:bCs/>
          <w:i/>
          <w:iCs/>
          <w:vertAlign w:val="superscript"/>
        </w:rPr>
        <w:t xml:space="preserve"> к</w:t>
      </w:r>
      <w:r>
        <w:rPr>
          <w:b/>
          <w:bCs/>
        </w:rPr>
        <w:t xml:space="preserve"> </w:t>
      </w:r>
      <w:r>
        <w:t>- коригуючий коефіцієнт за здійснення розрахунків не в повному обсязі за куповану на ОРЕ електроенергію, в. о.;</w:t>
      </w:r>
    </w:p>
    <w:p w:rsidR="009D4235" w:rsidRDefault="009D4235">
      <w:pPr>
        <w:pStyle w:val="a3"/>
        <w:jc w:val="both"/>
      </w:pPr>
      <w:r>
        <w:rPr>
          <w:rFonts w:ascii="Symbol" w:hAnsi="Symbol"/>
          <w:b/>
          <w:bCs/>
          <w:i/>
          <w:iCs/>
        </w:rPr>
        <w:t></w:t>
      </w:r>
      <w:r>
        <w:rPr>
          <w:b/>
          <w:bCs/>
          <w:i/>
          <w:iCs/>
        </w:rPr>
        <w:t>Ф</w:t>
      </w:r>
      <w:r>
        <w:rPr>
          <w:b/>
          <w:bCs/>
        </w:rPr>
        <w:t xml:space="preserve"> </w:t>
      </w:r>
      <w:r>
        <w:t>-</w:t>
      </w:r>
      <w:r>
        <w:rPr>
          <w:b/>
          <w:bCs/>
        </w:rPr>
        <w:t xml:space="preserve"> </w:t>
      </w:r>
      <w:r>
        <w:t>сума коригування відповідно до фактичних показників (обсягів корисного відпуску електроенергії за групами споживачів, за класами напруги та з урахуванням відпуску електроенергії за тарифами, диференційованими за періодами часу, обсягів закупленої поза ОРЕ електричної енергії та цін (тарифів), за якими здійснювалася ця закупівля) за місяць, що передував місяцю, попередньому до розрахункового (може мати від'ємне значення), грн.</w:t>
      </w:r>
    </w:p>
    <w:p w:rsidR="009D4235" w:rsidRDefault="009D4235">
      <w:pPr>
        <w:pStyle w:val="a3"/>
        <w:jc w:val="both"/>
      </w:pPr>
      <w:r>
        <w:t>Сума коригування відповідно до фактичних показників (обсягів корисного відпуску електричної енергії за групами споживачів, за класами напруги та з урахуванням відпуску електроенергії за тарифами, диференційованими за періодами часу) у місяці, що передував місяцю, попередньому до розрахункового, розраховується за формулою (</w:t>
      </w:r>
      <w:r>
        <w:rPr>
          <w:rFonts w:ascii="Symbol" w:hAnsi="Symbol"/>
          <w:b/>
          <w:bCs/>
          <w:i/>
          <w:iCs/>
        </w:rPr>
        <w:t></w:t>
      </w:r>
      <w:r>
        <w:rPr>
          <w:b/>
          <w:bCs/>
          <w:i/>
          <w:iCs/>
        </w:rPr>
        <w:t>Ф</w:t>
      </w:r>
      <w:r>
        <w:t xml:space="preserve"> може мати від'ємне значення)</w:t>
      </w:r>
    </w:p>
    <w:tbl>
      <w:tblPr>
        <w:tblW w:w="10875" w:type="dxa"/>
        <w:jc w:val="center"/>
        <w:tblCellSpacing w:w="22" w:type="dxa"/>
        <w:tblCellMar>
          <w:top w:w="30" w:type="dxa"/>
          <w:left w:w="30" w:type="dxa"/>
          <w:bottom w:w="30" w:type="dxa"/>
          <w:right w:w="30" w:type="dxa"/>
        </w:tblCellMar>
        <w:tblLook w:val="04A0" w:firstRow="1" w:lastRow="0" w:firstColumn="1" w:lastColumn="0" w:noHBand="0" w:noVBand="1"/>
      </w:tblPr>
      <w:tblGrid>
        <w:gridCol w:w="10349"/>
        <w:gridCol w:w="526"/>
      </w:tblGrid>
      <w:tr w:rsidR="009D4235">
        <w:trPr>
          <w:tblCellSpacing w:w="22" w:type="dxa"/>
          <w:jc w:val="center"/>
        </w:trPr>
        <w:tc>
          <w:tcPr>
            <w:tcW w:w="4850" w:type="pct"/>
            <w:vAlign w:val="center"/>
            <w:hideMark/>
          </w:tcPr>
          <w:p w:rsidR="009D4235" w:rsidRPr="00D14E7B" w:rsidRDefault="009D4235">
            <w:pPr>
              <w:pStyle w:val="a3"/>
              <w:jc w:val="right"/>
            </w:pPr>
            <w:r w:rsidRPr="00D14E7B">
              <w:t> </w:t>
            </w:r>
            <w:r w:rsidR="00D14E7B">
              <w:rPr>
                <w:noProof/>
              </w:rPr>
              <w:pict>
                <v:shape id="_x0000_i1028" type="#_x0000_t75" alt="Описание: C:\Documents and Settings\o.tututchenko\Application Data\Liga70\Client\Session\Re23700_IMG_003.gif" style="width:507pt;height:48pt;visibility:visible">
                  <v:imagedata r:id="rId7"/>
                </v:shape>
              </w:pict>
            </w:r>
            <w:r w:rsidRPr="00D14E7B">
              <w:t> </w:t>
            </w:r>
          </w:p>
        </w:tc>
        <w:tc>
          <w:tcPr>
            <w:tcW w:w="150" w:type="pct"/>
            <w:vAlign w:val="center"/>
            <w:hideMark/>
          </w:tcPr>
          <w:p w:rsidR="009D4235" w:rsidRPr="00D14E7B" w:rsidRDefault="009D4235">
            <w:pPr>
              <w:pStyle w:val="a3"/>
              <w:jc w:val="right"/>
            </w:pPr>
            <w:r w:rsidRPr="00D14E7B">
              <w:t>, (3)</w:t>
            </w:r>
          </w:p>
        </w:tc>
      </w:tr>
    </w:tbl>
    <w:p w:rsidR="009D4235" w:rsidRDefault="009D4235">
      <w:pPr>
        <w:pStyle w:val="a3"/>
        <w:jc w:val="both"/>
      </w:pPr>
      <w:r>
        <w:br w:type="textWrapping" w:clear="all"/>
      </w:r>
    </w:p>
    <w:p w:rsidR="009D4235" w:rsidRDefault="009D4235">
      <w:pPr>
        <w:pStyle w:val="a3"/>
        <w:jc w:val="both"/>
      </w:pPr>
      <w:r>
        <w:t>де</w:t>
      </w:r>
    </w:p>
    <w:p w:rsidR="009D4235" w:rsidRDefault="009D4235">
      <w:pPr>
        <w:pStyle w:val="a3"/>
        <w:jc w:val="both"/>
      </w:pPr>
      <w:r>
        <w:rPr>
          <w:b/>
          <w:bCs/>
          <w:i/>
          <w:iCs/>
        </w:rPr>
        <w:t>T</w:t>
      </w:r>
      <w:r>
        <w:rPr>
          <w:b/>
          <w:bCs/>
          <w:i/>
          <w:iCs/>
          <w:vertAlign w:val="subscript"/>
        </w:rPr>
        <w:t xml:space="preserve"> iф-2</w:t>
      </w:r>
      <w:r>
        <w:rPr>
          <w:b/>
          <w:bCs/>
          <w:i/>
          <w:iCs/>
          <w:vertAlign w:val="superscript"/>
        </w:rPr>
        <w:t xml:space="preserve"> пс</w:t>
      </w:r>
      <w:r>
        <w:rPr>
          <w:b/>
          <w:bCs/>
        </w:rPr>
        <w:t xml:space="preserve"> </w:t>
      </w:r>
      <w:r>
        <w:t>- затверджений НКРЕКП</w:t>
      </w:r>
      <w:r>
        <w:rPr>
          <w:b/>
          <w:bCs/>
        </w:rPr>
        <w:t xml:space="preserve"> </w:t>
      </w:r>
      <w:r>
        <w:t xml:space="preserve">тариф на постачання електроенергії для </w:t>
      </w:r>
      <w:r>
        <w:rPr>
          <w:b/>
          <w:bCs/>
        </w:rPr>
        <w:t xml:space="preserve">i-ї </w:t>
      </w:r>
      <w:r>
        <w:t>групи споживачів на місяць, що передував місяцю, попередньому до розрахункового, грн/МВт·год;</w:t>
      </w:r>
    </w:p>
    <w:p w:rsidR="009D4235" w:rsidRDefault="009D4235">
      <w:pPr>
        <w:pStyle w:val="a3"/>
        <w:jc w:val="both"/>
      </w:pPr>
      <w:r>
        <w:rPr>
          <w:b/>
          <w:bCs/>
          <w:i/>
          <w:iCs/>
        </w:rPr>
        <w:t>E</w:t>
      </w:r>
      <w:r>
        <w:rPr>
          <w:b/>
          <w:bCs/>
          <w:i/>
          <w:iCs/>
          <w:vertAlign w:val="subscript"/>
        </w:rPr>
        <w:t xml:space="preserve"> iф-2</w:t>
      </w:r>
      <w:r>
        <w:rPr>
          <w:b/>
          <w:bCs/>
          <w:i/>
          <w:iCs/>
          <w:vertAlign w:val="superscript"/>
        </w:rPr>
        <w:t xml:space="preserve"> кв</w:t>
      </w:r>
      <w:r>
        <w:rPr>
          <w:b/>
          <w:bCs/>
        </w:rPr>
        <w:t xml:space="preserve"> </w:t>
      </w:r>
      <w:r>
        <w:t>-</w:t>
      </w:r>
      <w:r>
        <w:rPr>
          <w:b/>
          <w:bCs/>
        </w:rPr>
        <w:t xml:space="preserve"> </w:t>
      </w:r>
      <w:r>
        <w:t>фактичний</w:t>
      </w:r>
      <w:r>
        <w:rPr>
          <w:b/>
          <w:bCs/>
        </w:rPr>
        <w:t xml:space="preserve"> </w:t>
      </w:r>
      <w:r>
        <w:t xml:space="preserve">обсяг корисного відпуску електричної енергії споживачам відповідної </w:t>
      </w:r>
      <w:r>
        <w:rPr>
          <w:b/>
          <w:bCs/>
        </w:rPr>
        <w:t xml:space="preserve">i-ї </w:t>
      </w:r>
      <w:r>
        <w:t>групи у місяці, що передував місяцю, попередньому до розрахункового, МВт·год;</w:t>
      </w:r>
    </w:p>
    <w:p w:rsidR="009D4235" w:rsidRDefault="009D4235">
      <w:pPr>
        <w:pStyle w:val="a3"/>
        <w:jc w:val="both"/>
      </w:pPr>
      <w:r>
        <w:rPr>
          <w:b/>
          <w:bCs/>
          <w:i/>
          <w:iCs/>
        </w:rPr>
        <w:t>T</w:t>
      </w:r>
      <w:r>
        <w:rPr>
          <w:b/>
          <w:bCs/>
          <w:i/>
          <w:iCs/>
          <w:vertAlign w:val="subscript"/>
        </w:rPr>
        <w:t xml:space="preserve"> jф-2</w:t>
      </w:r>
      <w:r>
        <w:rPr>
          <w:b/>
          <w:bCs/>
          <w:i/>
          <w:iCs/>
          <w:vertAlign w:val="superscript"/>
        </w:rPr>
        <w:t xml:space="preserve"> п</w:t>
      </w:r>
      <w:r>
        <w:rPr>
          <w:b/>
          <w:bCs/>
        </w:rPr>
        <w:t xml:space="preserve"> </w:t>
      </w:r>
      <w:r>
        <w:t xml:space="preserve">- затверджений НКРЕКП тариф на передачу електроенергії місцевими (локальними) електромережами на </w:t>
      </w:r>
      <w:r>
        <w:rPr>
          <w:b/>
          <w:bCs/>
        </w:rPr>
        <w:t xml:space="preserve">j-му </w:t>
      </w:r>
      <w:r>
        <w:t>класі напруги на місяць, що передував місяцю, попередньому до розрахункового, грн/МВт·год;</w:t>
      </w:r>
    </w:p>
    <w:p w:rsidR="009D4235" w:rsidRDefault="009D4235">
      <w:pPr>
        <w:pStyle w:val="a3"/>
        <w:jc w:val="both"/>
      </w:pPr>
      <w:r>
        <w:rPr>
          <w:b/>
          <w:bCs/>
          <w:i/>
          <w:iCs/>
        </w:rPr>
        <w:lastRenderedPageBreak/>
        <w:t>E</w:t>
      </w:r>
      <w:r>
        <w:rPr>
          <w:b/>
          <w:bCs/>
          <w:i/>
          <w:iCs/>
          <w:vertAlign w:val="subscript"/>
        </w:rPr>
        <w:t xml:space="preserve"> jф-2</w:t>
      </w:r>
      <w:r>
        <w:rPr>
          <w:b/>
          <w:bCs/>
          <w:i/>
          <w:iCs/>
          <w:vertAlign w:val="superscript"/>
        </w:rPr>
        <w:t xml:space="preserve"> кв</w:t>
      </w:r>
      <w:r>
        <w:t xml:space="preserve"> -</w:t>
      </w:r>
      <w:r>
        <w:rPr>
          <w:b/>
          <w:bCs/>
        </w:rPr>
        <w:t xml:space="preserve"> </w:t>
      </w:r>
      <w:r>
        <w:t>фактичний</w:t>
      </w:r>
      <w:r>
        <w:rPr>
          <w:b/>
          <w:bCs/>
        </w:rPr>
        <w:t xml:space="preserve"> </w:t>
      </w:r>
      <w:r>
        <w:t xml:space="preserve">обсяг корисного відпуску електричної енергії споживачам на відповідному </w:t>
      </w:r>
      <w:r>
        <w:rPr>
          <w:b/>
          <w:bCs/>
        </w:rPr>
        <w:t xml:space="preserve">j-му </w:t>
      </w:r>
      <w:r>
        <w:t>класі напруги у місяці, що передував місяцю, попередньому до розрахункового, МВт·год;</w:t>
      </w:r>
    </w:p>
    <w:p w:rsidR="009D4235" w:rsidRDefault="009D4235">
      <w:pPr>
        <w:pStyle w:val="a3"/>
        <w:jc w:val="both"/>
      </w:pPr>
      <w:r>
        <w:rPr>
          <w:b/>
          <w:bCs/>
          <w:i/>
          <w:iCs/>
        </w:rPr>
        <w:t>T</w:t>
      </w:r>
      <w:r>
        <w:rPr>
          <w:b/>
          <w:bCs/>
          <w:i/>
          <w:iCs/>
          <w:vertAlign w:val="subscript"/>
        </w:rPr>
        <w:t xml:space="preserve"> вф-2</w:t>
      </w:r>
      <w:r>
        <w:rPr>
          <w:b/>
          <w:bCs/>
          <w:i/>
          <w:iCs/>
          <w:vertAlign w:val="superscript"/>
        </w:rPr>
        <w:t xml:space="preserve"> ген</w:t>
      </w:r>
      <w:r>
        <w:rPr>
          <w:b/>
          <w:bCs/>
        </w:rPr>
        <w:t xml:space="preserve"> </w:t>
      </w:r>
      <w:r>
        <w:t>- ціна (тариф), за якою ПРТ закуповував електричну енергію поза ОРЕ у місяці, що передував місяцю, попередньому до розрахункового, грн/МВт·год;</w:t>
      </w:r>
    </w:p>
    <w:p w:rsidR="009D4235" w:rsidRDefault="009D4235">
      <w:pPr>
        <w:pStyle w:val="a3"/>
        <w:jc w:val="both"/>
      </w:pPr>
      <w:r>
        <w:rPr>
          <w:b/>
          <w:bCs/>
          <w:i/>
          <w:iCs/>
        </w:rPr>
        <w:t>E</w:t>
      </w:r>
      <w:r>
        <w:rPr>
          <w:b/>
          <w:bCs/>
          <w:i/>
          <w:iCs/>
          <w:vertAlign w:val="subscript"/>
        </w:rPr>
        <w:t xml:space="preserve"> вф-2</w:t>
      </w:r>
      <w:r>
        <w:rPr>
          <w:b/>
          <w:bCs/>
          <w:i/>
          <w:iCs/>
          <w:vertAlign w:val="superscript"/>
        </w:rPr>
        <w:t xml:space="preserve"> ген</w:t>
      </w:r>
      <w:r>
        <w:rPr>
          <w:b/>
          <w:bCs/>
        </w:rPr>
        <w:t xml:space="preserve"> </w:t>
      </w:r>
      <w:r>
        <w:t>-</w:t>
      </w:r>
      <w:r>
        <w:rPr>
          <w:b/>
          <w:bCs/>
        </w:rPr>
        <w:t xml:space="preserve"> </w:t>
      </w:r>
      <w:r>
        <w:t>фактичний</w:t>
      </w:r>
      <w:r>
        <w:rPr>
          <w:b/>
          <w:bCs/>
        </w:rPr>
        <w:t xml:space="preserve"> </w:t>
      </w:r>
      <w:r>
        <w:t>обсяг електроенергії, купованої ПРТ поза ОРЕ у місяці, що передував місяцю, попередньому до розрахункового, МВт·год;</w:t>
      </w:r>
    </w:p>
    <w:p w:rsidR="009D4235" w:rsidRDefault="009D4235">
      <w:pPr>
        <w:pStyle w:val="a3"/>
        <w:jc w:val="both"/>
      </w:pPr>
      <w:r>
        <w:rPr>
          <w:i/>
          <w:iCs/>
        </w:rPr>
        <w:t>(</w:t>
      </w:r>
      <w:r>
        <w:rPr>
          <w:b/>
          <w:bCs/>
          <w:i/>
          <w:iCs/>
        </w:rPr>
        <w:t>НВ</w:t>
      </w:r>
      <w:r>
        <w:rPr>
          <w:b/>
          <w:bCs/>
          <w:i/>
          <w:iCs/>
          <w:vertAlign w:val="superscript"/>
        </w:rPr>
        <w:t xml:space="preserve"> п</w:t>
      </w:r>
      <w:r>
        <w:rPr>
          <w:b/>
          <w:bCs/>
          <w:i/>
          <w:iCs/>
          <w:vertAlign w:val="subscript"/>
        </w:rPr>
        <w:t xml:space="preserve"> р</w:t>
      </w:r>
      <w:r>
        <w:rPr>
          <w:i/>
          <w:iCs/>
        </w:rPr>
        <w:t>)</w:t>
      </w:r>
      <w:r>
        <w:rPr>
          <w:i/>
          <w:iCs/>
          <w:vertAlign w:val="subscript"/>
        </w:rPr>
        <w:t xml:space="preserve"> р-2</w:t>
      </w:r>
      <w:r>
        <w:t xml:space="preserve"> - розрахунковий норматив відрахувань коштів на поточний рахунок ПРТ, розрахований на місяць, що передував місяцю, попередньому до розрахункового;</w:t>
      </w:r>
    </w:p>
    <w:p w:rsidR="009D4235" w:rsidRDefault="009D4235">
      <w:pPr>
        <w:pStyle w:val="a3"/>
        <w:jc w:val="both"/>
      </w:pPr>
      <w:r>
        <w:rPr>
          <w:b/>
          <w:bCs/>
          <w:i/>
          <w:iCs/>
        </w:rPr>
        <w:t>T</w:t>
      </w:r>
      <w:r>
        <w:rPr>
          <w:b/>
          <w:bCs/>
          <w:i/>
          <w:iCs/>
          <w:vertAlign w:val="subscript"/>
        </w:rPr>
        <w:t xml:space="preserve"> ijф-2</w:t>
      </w:r>
      <w:r>
        <w:rPr>
          <w:b/>
          <w:bCs/>
        </w:rPr>
        <w:t xml:space="preserve"> </w:t>
      </w:r>
      <w:r>
        <w:t>- затверджені НКРЕКП</w:t>
      </w:r>
      <w:r>
        <w:rPr>
          <w:b/>
          <w:bCs/>
        </w:rPr>
        <w:t xml:space="preserve"> </w:t>
      </w:r>
      <w:r>
        <w:t xml:space="preserve">роздрібні тарифи на електроенергію для споживачів відповідної </w:t>
      </w:r>
      <w:r>
        <w:rPr>
          <w:b/>
          <w:bCs/>
        </w:rPr>
        <w:t xml:space="preserve">i-ї </w:t>
      </w:r>
      <w:r>
        <w:t xml:space="preserve">групи та на відповідному </w:t>
      </w:r>
      <w:r>
        <w:rPr>
          <w:b/>
          <w:bCs/>
        </w:rPr>
        <w:t xml:space="preserve">j-му </w:t>
      </w:r>
      <w:r>
        <w:t>класі напруги на місяць, що передував місяцю, попередньому до розрахункового, грн/МВт·год;</w:t>
      </w:r>
    </w:p>
    <w:p w:rsidR="009D4235" w:rsidRDefault="009D4235">
      <w:pPr>
        <w:pStyle w:val="a3"/>
        <w:jc w:val="both"/>
      </w:pPr>
      <w:r>
        <w:rPr>
          <w:b/>
          <w:bCs/>
          <w:i/>
          <w:iCs/>
        </w:rPr>
        <w:t>E</w:t>
      </w:r>
      <w:r>
        <w:rPr>
          <w:b/>
          <w:bCs/>
          <w:i/>
          <w:iCs/>
          <w:vertAlign w:val="subscript"/>
        </w:rPr>
        <w:t xml:space="preserve"> ijф-2</w:t>
      </w:r>
      <w:r>
        <w:rPr>
          <w:b/>
          <w:bCs/>
          <w:i/>
          <w:iCs/>
          <w:vertAlign w:val="superscript"/>
        </w:rPr>
        <w:t xml:space="preserve"> кв</w:t>
      </w:r>
      <w:r>
        <w:rPr>
          <w:b/>
          <w:bCs/>
        </w:rPr>
        <w:t xml:space="preserve"> - </w:t>
      </w:r>
      <w:r>
        <w:t>фактичний</w:t>
      </w:r>
      <w:r>
        <w:rPr>
          <w:b/>
          <w:bCs/>
        </w:rPr>
        <w:t xml:space="preserve"> </w:t>
      </w:r>
      <w:r>
        <w:t xml:space="preserve">обсяг корисного відпуску електричної енергії споживачам відповідної </w:t>
      </w:r>
      <w:r>
        <w:rPr>
          <w:b/>
          <w:bCs/>
        </w:rPr>
        <w:t xml:space="preserve">i-ї </w:t>
      </w:r>
      <w:r>
        <w:t xml:space="preserve">групи на відповідному </w:t>
      </w:r>
      <w:r>
        <w:rPr>
          <w:b/>
          <w:bCs/>
        </w:rPr>
        <w:t xml:space="preserve">j-му </w:t>
      </w:r>
      <w:r>
        <w:t>класі напруги у місяці, що передував місяцю, попередньому до розрахункового, МВт·год.</w:t>
      </w:r>
    </w:p>
    <w:p w:rsidR="009D4235" w:rsidRDefault="009D4235">
      <w:pPr>
        <w:pStyle w:val="a3"/>
        <w:jc w:val="both"/>
      </w:pPr>
      <w:r>
        <w:t xml:space="preserve">Урахування обсягів корисного відпуску електричної енергії споживачам за тарифами, диференційованими за періодами часу, здійснюється при визначенні нормативів відрахувань коштів на поточні рахунки ПРТ, які отримують компенсацію витрат відповідно до Положення про порядок надання ліцензіатам з постачання електричної енергії за регульованим тарифом компенсації втрат від здійснення постачання електроенергії споживачам за тарифами, диференційованими за періодами часу, затвердженого </w:t>
      </w:r>
      <w:r>
        <w:rPr>
          <w:color w:val="0000FF"/>
        </w:rPr>
        <w:t>постановою НКРЕ від 16 листопада 2006 року N 1487</w:t>
      </w:r>
      <w:r>
        <w:t>.</w:t>
      </w:r>
    </w:p>
    <w:p w:rsidR="009D4235" w:rsidRDefault="009D4235">
      <w:pPr>
        <w:pStyle w:val="a3"/>
        <w:jc w:val="both"/>
      </w:pPr>
      <w:r>
        <w:t>У разі якщо ПРТ був встановлений 100 %-й норматив відрахувань коштів на поточний рахунок і діяв протягом повного місяця, що передував місяцю, попередньому до розрахункового, то коригування розрахункового нормативу відповідно до фактичних показників (обсягів корисного відпуску електроенергії за групами споживачів, за класами напруги та з урахуванням відпуску електроенергії за тарифами, диференційованими за періодами часу) не здійснюється.</w:t>
      </w:r>
    </w:p>
    <w:p w:rsidR="009D4235" w:rsidRDefault="009D4235">
      <w:pPr>
        <w:pStyle w:val="a3"/>
        <w:jc w:val="both"/>
      </w:pPr>
      <w:r>
        <w:t>5.2. Норматив відрахувань коштів на поточний рахунок із спеціальним режимом використання оптового постачальника електричної енергії розраховується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9812"/>
        <w:gridCol w:w="688"/>
      </w:tblGrid>
      <w:tr w:rsidR="009D4235">
        <w:trPr>
          <w:tblCellSpacing w:w="22" w:type="dxa"/>
          <w:jc w:val="center"/>
        </w:trPr>
        <w:tc>
          <w:tcPr>
            <w:tcW w:w="4700" w:type="pct"/>
            <w:vAlign w:val="center"/>
            <w:hideMark/>
          </w:tcPr>
          <w:p w:rsidR="009D4235" w:rsidRPr="00D14E7B" w:rsidRDefault="009D4235">
            <w:pPr>
              <w:pStyle w:val="a3"/>
              <w:jc w:val="center"/>
            </w:pPr>
            <w:r w:rsidRPr="00D14E7B">
              <w:rPr>
                <w:i/>
                <w:iCs/>
              </w:rPr>
              <w:t>НВ</w:t>
            </w:r>
            <w:r w:rsidRPr="00D14E7B">
              <w:rPr>
                <w:i/>
                <w:iCs/>
                <w:vertAlign w:val="superscript"/>
              </w:rPr>
              <w:t xml:space="preserve"> о</w:t>
            </w:r>
            <w:r w:rsidRPr="00D14E7B">
              <w:rPr>
                <w:i/>
                <w:iCs/>
              </w:rPr>
              <w:t> = 100 - НВ</w:t>
            </w:r>
            <w:r w:rsidRPr="00D14E7B">
              <w:rPr>
                <w:i/>
                <w:iCs/>
                <w:vertAlign w:val="subscript"/>
              </w:rPr>
              <w:t xml:space="preserve"> з</w:t>
            </w:r>
            <w:r w:rsidRPr="00D14E7B">
              <w:rPr>
                <w:i/>
                <w:iCs/>
                <w:vertAlign w:val="superscript"/>
              </w:rPr>
              <w:t xml:space="preserve"> п</w:t>
            </w:r>
            <w:r w:rsidRPr="00D14E7B">
              <w:t>, %.</w:t>
            </w:r>
          </w:p>
        </w:tc>
        <w:tc>
          <w:tcPr>
            <w:tcW w:w="300" w:type="pct"/>
            <w:vAlign w:val="center"/>
            <w:hideMark/>
          </w:tcPr>
          <w:p w:rsidR="009D4235" w:rsidRPr="00D14E7B" w:rsidRDefault="009D4235">
            <w:pPr>
              <w:pStyle w:val="a3"/>
              <w:jc w:val="right"/>
            </w:pPr>
            <w:r w:rsidRPr="00D14E7B">
              <w:t>(4)</w:t>
            </w:r>
          </w:p>
        </w:tc>
      </w:tr>
    </w:tbl>
    <w:p w:rsidR="009D4235" w:rsidRDefault="009D4235">
      <w:pPr>
        <w:pStyle w:val="a3"/>
        <w:jc w:val="both"/>
      </w:pPr>
      <w:r>
        <w:br w:type="textWrapping" w:clear="all"/>
      </w:r>
    </w:p>
    <w:p w:rsidR="009D4235" w:rsidRDefault="009D4235">
      <w:pPr>
        <w:pStyle w:val="a3"/>
        <w:jc w:val="both"/>
      </w:pPr>
      <w:r>
        <w:t>5.3. За умови встановлення 100 %-го нормативу відрахувань коштів ПРТ норматив відрахувань коштів на поточний рахунок ПРТ та на поточний рахунок із спеціальним режимом використання оптового постачальника електричної енергії визначається за формулами</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9812"/>
        <w:gridCol w:w="688"/>
      </w:tblGrid>
      <w:tr w:rsidR="009D4235">
        <w:trPr>
          <w:tblCellSpacing w:w="22" w:type="dxa"/>
          <w:jc w:val="center"/>
        </w:trPr>
        <w:tc>
          <w:tcPr>
            <w:tcW w:w="4700" w:type="pct"/>
            <w:vAlign w:val="center"/>
            <w:hideMark/>
          </w:tcPr>
          <w:p w:rsidR="009D4235" w:rsidRPr="00D14E7B" w:rsidRDefault="009D4235">
            <w:pPr>
              <w:pStyle w:val="a3"/>
              <w:jc w:val="center"/>
            </w:pPr>
            <w:r w:rsidRPr="00D14E7B">
              <w:rPr>
                <w:i/>
                <w:iCs/>
              </w:rPr>
              <w:t>НВ</w:t>
            </w:r>
            <w:r w:rsidRPr="00D14E7B">
              <w:rPr>
                <w:i/>
                <w:iCs/>
                <w:vertAlign w:val="subscript"/>
              </w:rPr>
              <w:t xml:space="preserve"> з</w:t>
            </w:r>
            <w:r w:rsidRPr="00D14E7B">
              <w:rPr>
                <w:i/>
                <w:iCs/>
                <w:vertAlign w:val="superscript"/>
              </w:rPr>
              <w:t xml:space="preserve"> п</w:t>
            </w:r>
            <w:r w:rsidRPr="00D14E7B">
              <w:rPr>
                <w:i/>
                <w:iCs/>
              </w:rPr>
              <w:t> = 100</w:t>
            </w:r>
            <w:r w:rsidRPr="00D14E7B">
              <w:t>, %;</w:t>
            </w:r>
          </w:p>
        </w:tc>
        <w:tc>
          <w:tcPr>
            <w:tcW w:w="300" w:type="pct"/>
            <w:vAlign w:val="center"/>
            <w:hideMark/>
          </w:tcPr>
          <w:p w:rsidR="009D4235" w:rsidRPr="00D14E7B" w:rsidRDefault="009D4235">
            <w:pPr>
              <w:pStyle w:val="a3"/>
              <w:jc w:val="right"/>
            </w:pPr>
            <w:r w:rsidRPr="00D14E7B">
              <w:t>(5)</w:t>
            </w:r>
          </w:p>
        </w:tc>
      </w:tr>
      <w:tr w:rsidR="009D4235">
        <w:trPr>
          <w:tblCellSpacing w:w="22" w:type="dxa"/>
          <w:jc w:val="center"/>
        </w:trPr>
        <w:tc>
          <w:tcPr>
            <w:tcW w:w="4700" w:type="pct"/>
            <w:vAlign w:val="center"/>
            <w:hideMark/>
          </w:tcPr>
          <w:p w:rsidR="009D4235" w:rsidRPr="00D14E7B" w:rsidRDefault="009D4235">
            <w:pPr>
              <w:pStyle w:val="a3"/>
              <w:jc w:val="center"/>
            </w:pPr>
            <w:r w:rsidRPr="00D14E7B">
              <w:rPr>
                <w:i/>
                <w:iCs/>
              </w:rPr>
              <w:lastRenderedPageBreak/>
              <w:t>НВ</w:t>
            </w:r>
            <w:r w:rsidRPr="00D14E7B">
              <w:rPr>
                <w:i/>
                <w:iCs/>
                <w:vertAlign w:val="superscript"/>
              </w:rPr>
              <w:t xml:space="preserve"> о</w:t>
            </w:r>
            <w:r w:rsidRPr="00D14E7B">
              <w:rPr>
                <w:i/>
                <w:iCs/>
              </w:rPr>
              <w:t> = 0,</w:t>
            </w:r>
            <w:r w:rsidRPr="00D14E7B">
              <w:t> %.</w:t>
            </w:r>
          </w:p>
        </w:tc>
        <w:tc>
          <w:tcPr>
            <w:tcW w:w="300" w:type="pct"/>
            <w:vAlign w:val="center"/>
            <w:hideMark/>
          </w:tcPr>
          <w:p w:rsidR="009D4235" w:rsidRPr="00D14E7B" w:rsidRDefault="009D4235">
            <w:pPr>
              <w:pStyle w:val="a3"/>
              <w:jc w:val="right"/>
            </w:pPr>
            <w:r w:rsidRPr="00D14E7B">
              <w:t>(6)</w:t>
            </w:r>
          </w:p>
        </w:tc>
      </w:tr>
    </w:tbl>
    <w:p w:rsidR="009D4235" w:rsidRDefault="009D4235">
      <w:pPr>
        <w:pStyle w:val="a3"/>
        <w:jc w:val="both"/>
      </w:pPr>
      <w:r>
        <w:br w:type="textWrapping" w:clear="all"/>
      </w:r>
    </w:p>
    <w:p w:rsidR="009D4235" w:rsidRDefault="009D4235">
      <w:pPr>
        <w:pStyle w:val="3"/>
        <w:jc w:val="center"/>
      </w:pPr>
      <w:r>
        <w:t>VI. Розрахунок коригуючих коефіцієнтів</w:t>
      </w:r>
    </w:p>
    <w:p w:rsidR="009D4235" w:rsidRPr="00D14E7B" w:rsidRDefault="009D4235">
      <w:pPr>
        <w:pStyle w:val="a3"/>
        <w:jc w:val="both"/>
      </w:pPr>
      <w:r>
        <w:t xml:space="preserve">6.1. Коригуючий коефіцієнт за розрахунок не в повному обсязі за куповану на ОРЕ електроенергію </w:t>
      </w:r>
      <w:r>
        <w:rPr>
          <w:b/>
          <w:bCs/>
        </w:rPr>
        <w:t>(</w:t>
      </w:r>
      <w:r>
        <w:rPr>
          <w:b/>
          <w:bCs/>
          <w:i/>
          <w:iCs/>
        </w:rPr>
        <w:t>К</w:t>
      </w:r>
      <w:r>
        <w:rPr>
          <w:b/>
          <w:bCs/>
          <w:i/>
          <w:iCs/>
          <w:vertAlign w:val="superscript"/>
        </w:rPr>
        <w:t xml:space="preserve"> к</w:t>
      </w:r>
      <w:r>
        <w:rPr>
          <w:b/>
          <w:bCs/>
        </w:rPr>
        <w:t>)</w:t>
      </w:r>
      <w:r>
        <w:t xml:space="preserve"> у місяці, що передував місяцю, попередньому до розрахункового, розраховується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001"/>
        <w:gridCol w:w="866"/>
        <w:gridCol w:w="3950"/>
        <w:gridCol w:w="683"/>
      </w:tblGrid>
      <w:tr w:rsidR="009D4235">
        <w:trPr>
          <w:tblCellSpacing w:w="22" w:type="dxa"/>
          <w:jc w:val="center"/>
        </w:trPr>
        <w:tc>
          <w:tcPr>
            <w:tcW w:w="2400" w:type="pct"/>
            <w:vAlign w:val="center"/>
            <w:hideMark/>
          </w:tcPr>
          <w:p w:rsidR="009D4235" w:rsidRPr="00D14E7B" w:rsidRDefault="009D4235">
            <w:pPr>
              <w:pStyle w:val="a3"/>
              <w:jc w:val="right"/>
            </w:pPr>
            <w:r w:rsidRPr="00D14E7B">
              <w:rPr>
                <w:i/>
                <w:iCs/>
              </w:rPr>
              <w:t>К</w:t>
            </w:r>
            <w:r w:rsidRPr="00D14E7B">
              <w:rPr>
                <w:i/>
                <w:iCs/>
                <w:vertAlign w:val="superscript"/>
              </w:rPr>
              <w:t xml:space="preserve"> к</w:t>
            </w:r>
            <w:r w:rsidRPr="00D14E7B">
              <w:t xml:space="preserve"> =</w:t>
            </w:r>
          </w:p>
        </w:tc>
        <w:tc>
          <w:tcPr>
            <w:tcW w:w="400" w:type="pct"/>
            <w:vAlign w:val="center"/>
            <w:hideMark/>
          </w:tcPr>
          <w:p w:rsidR="009D4235" w:rsidRPr="00D14E7B" w:rsidRDefault="009D4235">
            <w:pPr>
              <w:pStyle w:val="a3"/>
              <w:jc w:val="center"/>
            </w:pPr>
            <w:r w:rsidRPr="00D14E7B">
              <w:rPr>
                <w:i/>
                <w:iCs/>
              </w:rPr>
              <w:t>D</w:t>
            </w:r>
            <w:r w:rsidRPr="00D14E7B">
              <w:br/>
            </w:r>
            <w:r w:rsidRPr="00D14E7B">
              <w:rPr>
                <w:vertAlign w:val="superscript"/>
              </w:rPr>
              <w:t>________</w:t>
            </w:r>
            <w:r w:rsidRPr="00D14E7B">
              <w:rPr>
                <w:vertAlign w:val="superscript"/>
              </w:rPr>
              <w:br/>
            </w:r>
            <w:r w:rsidRPr="00D14E7B">
              <w:t>100</w:t>
            </w:r>
          </w:p>
        </w:tc>
        <w:tc>
          <w:tcPr>
            <w:tcW w:w="1900" w:type="pct"/>
            <w:vAlign w:val="center"/>
            <w:hideMark/>
          </w:tcPr>
          <w:p w:rsidR="009D4235" w:rsidRPr="00D14E7B" w:rsidRDefault="009D4235">
            <w:pPr>
              <w:pStyle w:val="a3"/>
            </w:pPr>
            <w:r w:rsidRPr="00D14E7B">
              <w:t>, в. о.,</w:t>
            </w:r>
          </w:p>
        </w:tc>
        <w:tc>
          <w:tcPr>
            <w:tcW w:w="300" w:type="pct"/>
            <w:vAlign w:val="center"/>
            <w:hideMark/>
          </w:tcPr>
          <w:p w:rsidR="009D4235" w:rsidRPr="00D14E7B" w:rsidRDefault="009D4235">
            <w:pPr>
              <w:pStyle w:val="a3"/>
              <w:jc w:val="right"/>
            </w:pPr>
            <w:r w:rsidRPr="00D14E7B">
              <w:t>(7)</w:t>
            </w:r>
          </w:p>
        </w:tc>
      </w:tr>
    </w:tbl>
    <w:p w:rsidR="009D4235" w:rsidRDefault="009D4235">
      <w:pPr>
        <w:pStyle w:val="a3"/>
        <w:jc w:val="both"/>
      </w:pPr>
      <w:r>
        <w:br w:type="textWrapping" w:clear="all"/>
      </w:r>
    </w:p>
    <w:p w:rsidR="009D4235" w:rsidRDefault="009D4235">
      <w:pPr>
        <w:pStyle w:val="a3"/>
        <w:jc w:val="both"/>
      </w:pPr>
      <w:r>
        <w:t>де</w:t>
      </w:r>
    </w:p>
    <w:p w:rsidR="009D4235" w:rsidRDefault="009D4235">
      <w:pPr>
        <w:pStyle w:val="a3"/>
        <w:jc w:val="both"/>
      </w:pPr>
      <w:r>
        <w:rPr>
          <w:i/>
          <w:iCs/>
        </w:rPr>
        <w:t>D</w:t>
      </w:r>
      <w:r>
        <w:t xml:space="preserve"> - рівень поточної оплати електричної енергії з врахуванням доплат відповідно до довідки ДП "Енергоринок" по надходженню коштів від енергопостачальних компаній за відпущену оптовим ринком електричну енергію за фактичними даними наростаючим підсумком з початку року до місяця (включно), що передував місяцю, попередньому до розрахункового, %.</w:t>
      </w:r>
    </w:p>
    <w:p w:rsidR="009D4235" w:rsidRDefault="009D4235">
      <w:pPr>
        <w:pStyle w:val="a3"/>
        <w:jc w:val="both"/>
      </w:pPr>
      <w:r>
        <w:t>Абзац п'ятий пункту 6.1 виключено</w:t>
      </w:r>
    </w:p>
    <w:p w:rsidR="009D4235" w:rsidRDefault="009D4235">
      <w:pPr>
        <w:pStyle w:val="a3"/>
        <w:jc w:val="right"/>
      </w:pPr>
      <w:r>
        <w:t>(пункт 6.1 доповнено абзацом згідно з постановою</w:t>
      </w:r>
      <w:r>
        <w:br/>
        <w:t> Національної комісії, що здійснює державне регулювання у сферах</w:t>
      </w:r>
      <w:r>
        <w:br/>
        <w:t> енергетики та комунальних послуг, від 08.10.2015 р. N 2563,</w:t>
      </w:r>
      <w:r>
        <w:br/>
        <w:t>абзац п'ятий пункту 6.1 виключено згідно з</w:t>
      </w:r>
      <w:r>
        <w:br/>
        <w:t> постановою НКРЕКП від 14.09.2017 р. N 1117)</w:t>
      </w:r>
    </w:p>
    <w:p w:rsidR="009D4235" w:rsidRDefault="009D4235">
      <w:pPr>
        <w:pStyle w:val="a3"/>
        <w:jc w:val="both"/>
      </w:pPr>
      <w:r>
        <w:t>6.2. Коригуючий коефіцієнт за понаднормативні витрати електричної енергії у мережах ПРТ (за винятком ПРТ, у яких розрахунки відповідно до довідки ДП "Енергоринок" щодо надходження коштів від енергопостачальних компаній за відпущену оптовим ринком електричну енергію наростаючим підсумком з початку року до місяця (включно), що передував місяцю, попередньому до розрахункового, становили 100 %)</w:t>
      </w:r>
      <w:r>
        <w:rPr>
          <w:i/>
          <w:iCs/>
        </w:rPr>
        <w:t xml:space="preserve"> </w:t>
      </w:r>
      <w:r>
        <w:t>розраховується за формулою</w:t>
      </w:r>
    </w:p>
    <w:p w:rsidR="009D4235" w:rsidRDefault="009D4235">
      <w:pPr>
        <w:pStyle w:val="a3"/>
        <w:jc w:val="right"/>
      </w:pPr>
      <w:r>
        <w:t>(абзац перший пункту 6.2 у редакції постанови Національної</w:t>
      </w:r>
      <w:r>
        <w:br/>
        <w:t> комісії, що здійснює державне регулювання у сферах</w:t>
      </w:r>
      <w:r>
        <w:br/>
        <w:t> енергетики та комунальних послуг, від 08.10.2015 р. N 2563)</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4448"/>
        <w:gridCol w:w="1904"/>
        <w:gridCol w:w="3605"/>
        <w:gridCol w:w="543"/>
      </w:tblGrid>
      <w:tr w:rsidR="009D4235">
        <w:trPr>
          <w:tblCellSpacing w:w="22" w:type="dxa"/>
          <w:jc w:val="center"/>
        </w:trPr>
        <w:tc>
          <w:tcPr>
            <w:tcW w:w="2200" w:type="pct"/>
            <w:vAlign w:val="center"/>
            <w:hideMark/>
          </w:tcPr>
          <w:p w:rsidR="009D4235" w:rsidRPr="00D14E7B" w:rsidRDefault="009D4235">
            <w:pPr>
              <w:pStyle w:val="a3"/>
              <w:jc w:val="right"/>
            </w:pPr>
            <w:r w:rsidRPr="00D14E7B">
              <w:rPr>
                <w:i/>
                <w:iCs/>
              </w:rPr>
              <w:t>К</w:t>
            </w:r>
            <w:r w:rsidRPr="00D14E7B">
              <w:rPr>
                <w:i/>
                <w:iCs/>
                <w:vertAlign w:val="superscript"/>
              </w:rPr>
              <w:t xml:space="preserve"> ПВ</w:t>
            </w:r>
            <w:r w:rsidRPr="00D14E7B">
              <w:t> =</w:t>
            </w:r>
          </w:p>
        </w:tc>
        <w:tc>
          <w:tcPr>
            <w:tcW w:w="700" w:type="pct"/>
            <w:vAlign w:val="center"/>
            <w:hideMark/>
          </w:tcPr>
          <w:p w:rsidR="009D4235" w:rsidRPr="00D14E7B" w:rsidRDefault="009D4235">
            <w:pPr>
              <w:pStyle w:val="a3"/>
              <w:jc w:val="center"/>
            </w:pPr>
            <w:r w:rsidRPr="00D14E7B">
              <w:rPr>
                <w:i/>
                <w:iCs/>
              </w:rPr>
              <w:t>К</w:t>
            </w:r>
            <w:r w:rsidRPr="00D14E7B">
              <w:rPr>
                <w:i/>
                <w:iCs/>
                <w:vertAlign w:val="superscript"/>
              </w:rPr>
              <w:t xml:space="preserve"> ФВ</w:t>
            </w:r>
            <w:r w:rsidRPr="00D14E7B">
              <w:t> - </w:t>
            </w:r>
            <w:r w:rsidRPr="00D14E7B">
              <w:rPr>
                <w:i/>
                <w:iCs/>
              </w:rPr>
              <w:t>К</w:t>
            </w:r>
            <w:r w:rsidRPr="00D14E7B">
              <w:rPr>
                <w:i/>
                <w:iCs/>
                <w:vertAlign w:val="superscript"/>
              </w:rPr>
              <w:t xml:space="preserve"> НТВ</w:t>
            </w:r>
            <w:r w:rsidRPr="00D14E7B">
              <w:rPr>
                <w:vertAlign w:val="superscript"/>
              </w:rPr>
              <w:br/>
            </w:r>
            <w:r w:rsidRPr="00D14E7B">
              <w:t>_______________</w:t>
            </w:r>
            <w:r w:rsidRPr="00D14E7B">
              <w:br/>
            </w:r>
            <w:r w:rsidRPr="00D14E7B">
              <w:rPr>
                <w:i/>
                <w:iCs/>
              </w:rPr>
              <w:t>К</w:t>
            </w:r>
            <w:r w:rsidRPr="00D14E7B">
              <w:rPr>
                <w:i/>
                <w:iCs/>
                <w:vertAlign w:val="superscript"/>
              </w:rPr>
              <w:t xml:space="preserve"> НТВ</w:t>
            </w:r>
          </w:p>
        </w:tc>
        <w:tc>
          <w:tcPr>
            <w:tcW w:w="1800" w:type="pct"/>
            <w:vAlign w:val="center"/>
            <w:hideMark/>
          </w:tcPr>
          <w:p w:rsidR="009D4235" w:rsidRPr="00D14E7B" w:rsidRDefault="009D4235">
            <w:pPr>
              <w:pStyle w:val="a3"/>
            </w:pPr>
            <w:r w:rsidRPr="00D14E7B">
              <w:rPr>
                <w:rFonts w:ascii="Symbol" w:hAnsi="Symbol"/>
              </w:rPr>
              <w:t></w:t>
            </w:r>
            <w:r w:rsidRPr="00D14E7B">
              <w:t> 10, %,</w:t>
            </w:r>
          </w:p>
        </w:tc>
        <w:tc>
          <w:tcPr>
            <w:tcW w:w="300" w:type="pct"/>
            <w:vAlign w:val="center"/>
            <w:hideMark/>
          </w:tcPr>
          <w:p w:rsidR="009D4235" w:rsidRPr="00D14E7B" w:rsidRDefault="009D4235">
            <w:pPr>
              <w:pStyle w:val="a3"/>
              <w:jc w:val="right"/>
            </w:pPr>
            <w:r w:rsidRPr="00D14E7B">
              <w:t>(8)</w:t>
            </w:r>
          </w:p>
        </w:tc>
      </w:tr>
    </w:tbl>
    <w:p w:rsidR="009D4235" w:rsidRDefault="009D4235">
      <w:pPr>
        <w:pStyle w:val="a3"/>
        <w:jc w:val="right"/>
      </w:pPr>
      <w:r>
        <w:lastRenderedPageBreak/>
        <w:br w:type="textWrapping" w:clear="all"/>
      </w:r>
    </w:p>
    <w:p w:rsidR="009D4235" w:rsidRDefault="009D4235">
      <w:pPr>
        <w:pStyle w:val="a3"/>
        <w:jc w:val="both"/>
      </w:pPr>
      <w:r>
        <w:t>де</w:t>
      </w:r>
    </w:p>
    <w:p w:rsidR="009D4235" w:rsidRDefault="009D4235">
      <w:pPr>
        <w:pStyle w:val="a3"/>
        <w:jc w:val="both"/>
      </w:pPr>
      <w:r>
        <w:rPr>
          <w:b/>
          <w:bCs/>
          <w:i/>
          <w:iCs/>
        </w:rPr>
        <w:t>К</w:t>
      </w:r>
      <w:r>
        <w:rPr>
          <w:b/>
          <w:bCs/>
          <w:i/>
          <w:iCs/>
          <w:vertAlign w:val="superscript"/>
        </w:rPr>
        <w:t xml:space="preserve"> фв</w:t>
      </w:r>
      <w:r>
        <w:rPr>
          <w:b/>
          <w:bCs/>
        </w:rPr>
        <w:t xml:space="preserve"> </w:t>
      </w:r>
      <w:r>
        <w:t>- коефіцієнт фактичних витрат електричної енергії у мережах ПРТ у місяці, що передував попередньому розрахунковому місяцю, %;</w:t>
      </w:r>
    </w:p>
    <w:p w:rsidR="009D4235" w:rsidRDefault="009D4235">
      <w:pPr>
        <w:pStyle w:val="a3"/>
        <w:jc w:val="both"/>
      </w:pPr>
      <w:r>
        <w:rPr>
          <w:b/>
          <w:bCs/>
          <w:i/>
          <w:iCs/>
        </w:rPr>
        <w:t>К</w:t>
      </w:r>
      <w:r>
        <w:rPr>
          <w:b/>
          <w:bCs/>
          <w:i/>
          <w:iCs/>
          <w:vertAlign w:val="superscript"/>
        </w:rPr>
        <w:t xml:space="preserve"> нтв</w:t>
      </w:r>
      <w:r>
        <w:rPr>
          <w:b/>
          <w:bCs/>
          <w:i/>
          <w:iCs/>
        </w:rPr>
        <w:t xml:space="preserve"> </w:t>
      </w:r>
      <w:r>
        <w:t>- коефіцієнт нормативних технологічних витрат електричної енергії у мережах ПРТ у місяці, що передував попередньому розрахунковому місяцю, %.</w:t>
      </w:r>
    </w:p>
    <w:p w:rsidR="009D4235" w:rsidRDefault="009D4235">
      <w:pPr>
        <w:pStyle w:val="3"/>
        <w:jc w:val="center"/>
      </w:pPr>
      <w:r>
        <w:t>VII. Розрахунок величини щодобових додаткових відрахувань коштів ПРТ (утримань коштів з ПРТ)</w:t>
      </w:r>
    </w:p>
    <w:p w:rsidR="009D4235" w:rsidRPr="00D14E7B" w:rsidRDefault="009D4235">
      <w:pPr>
        <w:pStyle w:val="a3"/>
        <w:jc w:val="both"/>
      </w:pPr>
      <w:r>
        <w:t>7.1. Величина щодобових додаткових відрахувань коштів ПРТ (утримань з ПРТ) затверджується НКРЕКП та того ж дня доводиться до відома ПРТ, оптового постачальника електричної енергії та Уповноваженого банку ОРЕ. Розрахунок величини щодобових додаткових відрахувань коштів ПРТ (утримань з ПРТ) здійснюється на основі визначення суми коштів, які додатково перераховуються ПРТ (утримуються з нього):</w:t>
      </w:r>
    </w:p>
    <w:p w:rsidR="009D4235" w:rsidRDefault="009D4235">
      <w:pPr>
        <w:pStyle w:val="a3"/>
        <w:jc w:val="right"/>
      </w:pPr>
      <w:r>
        <w:t>(абзац перший пункту 7.1 із змінами, внесеними згідно з постановою</w:t>
      </w:r>
      <w:r>
        <w:br/>
        <w:t> Національної комісії, що здійснює державне регулювання у сферах</w:t>
      </w:r>
      <w:r>
        <w:br/>
        <w:t> енергетики та комунальних послуг, від 08.10.2015 р. N 2563)</w:t>
      </w:r>
    </w:p>
    <w:p w:rsidR="009D4235" w:rsidRDefault="009D4235">
      <w:pPr>
        <w:pStyle w:val="a3"/>
        <w:jc w:val="both"/>
      </w:pPr>
      <w:r>
        <w:t xml:space="preserve">згідно з рішеннями НКРЕКП </w:t>
      </w:r>
      <w:r>
        <w:rPr>
          <w:b/>
          <w:bCs/>
        </w:rPr>
        <w:t>(</w:t>
      </w:r>
      <w:r>
        <w:rPr>
          <w:b/>
          <w:bCs/>
          <w:i/>
          <w:iCs/>
        </w:rPr>
        <w:t>К</w:t>
      </w:r>
      <w:r>
        <w:rPr>
          <w:b/>
          <w:bCs/>
        </w:rPr>
        <w:t>)</w:t>
      </w:r>
      <w:r>
        <w:t>;</w:t>
      </w:r>
    </w:p>
    <w:p w:rsidR="009D4235" w:rsidRDefault="009D4235">
      <w:pPr>
        <w:pStyle w:val="a3"/>
        <w:jc w:val="both"/>
      </w:pPr>
      <w:r>
        <w:t xml:space="preserve">згідно з абзацом другим підпункту 1 пункту 4.1, підпунктами 2 - 4 пункту 4.1 та підпунктами 1 - 3 пункту 4.2 розділу IV цього Порядку </w:t>
      </w:r>
      <w:r>
        <w:rPr>
          <w:b/>
          <w:bCs/>
        </w:rPr>
        <w:t>(</w:t>
      </w:r>
      <w:r>
        <w:rPr>
          <w:b/>
          <w:bCs/>
          <w:i/>
          <w:iCs/>
        </w:rPr>
        <w:t>К</w:t>
      </w:r>
      <w:r>
        <w:rPr>
          <w:b/>
          <w:bCs/>
          <w:i/>
          <w:iCs/>
          <w:vertAlign w:val="superscript"/>
        </w:rPr>
        <w:t xml:space="preserve"> ст</w:t>
      </w:r>
      <w:r>
        <w:rPr>
          <w:b/>
          <w:bCs/>
        </w:rPr>
        <w:t>)</w:t>
      </w:r>
      <w:r>
        <w:t>.</w:t>
      </w:r>
    </w:p>
    <w:p w:rsidR="009D4235" w:rsidRDefault="009D4235">
      <w:pPr>
        <w:pStyle w:val="a3"/>
        <w:jc w:val="right"/>
      </w:pPr>
      <w:r>
        <w:t>(абзац третій пункту 7.1 із змінами, внесеними</w:t>
      </w:r>
      <w:r>
        <w:br/>
        <w:t> згідно з постановою НКРЕКП від 14.09.2017 р. N 1117)</w:t>
      </w:r>
    </w:p>
    <w:p w:rsidR="009D4235" w:rsidRDefault="009D4235">
      <w:pPr>
        <w:pStyle w:val="a3"/>
        <w:jc w:val="both"/>
      </w:pPr>
      <w:r>
        <w:t xml:space="preserve">7.2. Сума щодобових додаткових перерахувань коштів на поточний рахунок (або утримань коштів з поточного рахунку) ПРТ </w:t>
      </w:r>
      <w:r>
        <w:rPr>
          <w:b/>
          <w:bCs/>
        </w:rPr>
        <w:t>(</w:t>
      </w:r>
      <w:r>
        <w:rPr>
          <w:b/>
          <w:bCs/>
          <w:i/>
          <w:iCs/>
        </w:rPr>
        <w:t>К</w:t>
      </w:r>
      <w:r>
        <w:rPr>
          <w:b/>
          <w:bCs/>
          <w:i/>
          <w:iCs/>
          <w:vertAlign w:val="superscript"/>
        </w:rPr>
        <w:t xml:space="preserve"> д</w:t>
      </w:r>
      <w:r>
        <w:rPr>
          <w:b/>
          <w:bCs/>
        </w:rPr>
        <w:t>)</w:t>
      </w:r>
      <w:r>
        <w:t xml:space="preserve"> розраховується за формулою (може мати від'ємне значення)</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4460"/>
        <w:gridCol w:w="1664"/>
        <w:gridCol w:w="3821"/>
        <w:gridCol w:w="555"/>
      </w:tblGrid>
      <w:tr w:rsidR="009D4235">
        <w:trPr>
          <w:tblCellSpacing w:w="22" w:type="dxa"/>
          <w:jc w:val="center"/>
        </w:trPr>
        <w:tc>
          <w:tcPr>
            <w:tcW w:w="2200" w:type="pct"/>
            <w:vAlign w:val="center"/>
            <w:hideMark/>
          </w:tcPr>
          <w:p w:rsidR="009D4235" w:rsidRPr="00D14E7B" w:rsidRDefault="009D4235">
            <w:pPr>
              <w:pStyle w:val="a3"/>
              <w:jc w:val="right"/>
            </w:pPr>
            <w:r w:rsidRPr="00D14E7B">
              <w:rPr>
                <w:i/>
                <w:iCs/>
              </w:rPr>
              <w:t>К</w:t>
            </w:r>
            <w:r w:rsidRPr="00D14E7B">
              <w:rPr>
                <w:i/>
                <w:iCs/>
                <w:vertAlign w:val="superscript"/>
              </w:rPr>
              <w:t xml:space="preserve"> д</w:t>
            </w:r>
            <w:r w:rsidRPr="00D14E7B">
              <w:t> =</w:t>
            </w:r>
          </w:p>
        </w:tc>
        <w:tc>
          <w:tcPr>
            <w:tcW w:w="600" w:type="pct"/>
            <w:vAlign w:val="center"/>
            <w:hideMark/>
          </w:tcPr>
          <w:p w:rsidR="009D4235" w:rsidRPr="00D14E7B" w:rsidRDefault="009D4235">
            <w:pPr>
              <w:pStyle w:val="a3"/>
              <w:jc w:val="center"/>
            </w:pPr>
            <w:r w:rsidRPr="00D14E7B">
              <w:rPr>
                <w:i/>
                <w:iCs/>
              </w:rPr>
              <w:t>К</w:t>
            </w:r>
            <w:r w:rsidRPr="00D14E7B">
              <w:t> + </w:t>
            </w:r>
            <w:r w:rsidRPr="00D14E7B">
              <w:rPr>
                <w:i/>
                <w:iCs/>
              </w:rPr>
              <w:t>К</w:t>
            </w:r>
            <w:r w:rsidRPr="00D14E7B">
              <w:rPr>
                <w:vertAlign w:val="superscript"/>
              </w:rPr>
              <w:t xml:space="preserve"> СТ</w:t>
            </w:r>
            <w:r w:rsidRPr="00D14E7B">
              <w:rPr>
                <w:vertAlign w:val="superscript"/>
              </w:rPr>
              <w:br/>
            </w:r>
            <w:r w:rsidRPr="00D14E7B">
              <w:t>_____________</w:t>
            </w:r>
            <w:r w:rsidRPr="00D14E7B">
              <w:br/>
              <w:t>T</w:t>
            </w:r>
            <w:r w:rsidRPr="00D14E7B">
              <w:rPr>
                <w:vertAlign w:val="superscript"/>
              </w:rPr>
              <w:t xml:space="preserve"> Д</w:t>
            </w:r>
          </w:p>
        </w:tc>
        <w:tc>
          <w:tcPr>
            <w:tcW w:w="1900" w:type="pct"/>
            <w:vAlign w:val="center"/>
            <w:hideMark/>
          </w:tcPr>
          <w:p w:rsidR="009D4235" w:rsidRPr="00D14E7B" w:rsidRDefault="009D4235">
            <w:pPr>
              <w:pStyle w:val="a3"/>
            </w:pPr>
            <w:r w:rsidRPr="00D14E7B">
              <w:t>, грн,</w:t>
            </w:r>
          </w:p>
        </w:tc>
        <w:tc>
          <w:tcPr>
            <w:tcW w:w="300" w:type="pct"/>
            <w:vAlign w:val="center"/>
            <w:hideMark/>
          </w:tcPr>
          <w:p w:rsidR="009D4235" w:rsidRPr="00D14E7B" w:rsidRDefault="009D4235">
            <w:pPr>
              <w:pStyle w:val="a3"/>
              <w:jc w:val="right"/>
            </w:pPr>
            <w:r w:rsidRPr="00D14E7B">
              <w:t>(9)</w:t>
            </w:r>
          </w:p>
        </w:tc>
      </w:tr>
    </w:tbl>
    <w:p w:rsidR="009D4235" w:rsidRDefault="009D4235">
      <w:pPr>
        <w:pStyle w:val="a3"/>
        <w:jc w:val="both"/>
      </w:pPr>
      <w:r>
        <w:br w:type="textWrapping" w:clear="all"/>
      </w:r>
    </w:p>
    <w:p w:rsidR="009D4235" w:rsidRDefault="009D4235">
      <w:pPr>
        <w:pStyle w:val="a3"/>
        <w:jc w:val="both"/>
      </w:pPr>
      <w:r>
        <w:t>де</w:t>
      </w:r>
    </w:p>
    <w:p w:rsidR="009D4235" w:rsidRDefault="009D4235">
      <w:pPr>
        <w:pStyle w:val="a3"/>
        <w:jc w:val="both"/>
      </w:pPr>
      <w:r>
        <w:rPr>
          <w:b/>
          <w:bCs/>
          <w:i/>
          <w:iCs/>
        </w:rPr>
        <w:t>К</w:t>
      </w:r>
      <w:r>
        <w:rPr>
          <w:b/>
          <w:bCs/>
          <w:i/>
          <w:iCs/>
          <w:vertAlign w:val="superscript"/>
        </w:rPr>
        <w:t xml:space="preserve"> д</w:t>
      </w:r>
      <w:r>
        <w:rPr>
          <w:b/>
          <w:bCs/>
        </w:rPr>
        <w:t xml:space="preserve"> </w:t>
      </w:r>
      <w:r>
        <w:t>-</w:t>
      </w:r>
      <w:r>
        <w:rPr>
          <w:b/>
          <w:bCs/>
        </w:rPr>
        <w:t xml:space="preserve"> </w:t>
      </w:r>
      <w:r>
        <w:t>сума додаткових щодобових відрахувань (утримань) коштів на поточні рахунки або з поточних рахунків ПРТ (може мати від'ємне значення), грн;</w:t>
      </w:r>
    </w:p>
    <w:p w:rsidR="009D4235" w:rsidRDefault="009D4235">
      <w:pPr>
        <w:pStyle w:val="a3"/>
        <w:jc w:val="both"/>
      </w:pPr>
      <w:r>
        <w:rPr>
          <w:b/>
          <w:bCs/>
          <w:i/>
          <w:iCs/>
        </w:rPr>
        <w:t>К</w:t>
      </w:r>
      <w:r>
        <w:t xml:space="preserve"> - сума коштів, яка має бути перерахована ПРТ або утримана з нього згідно з рішеннями </w:t>
      </w:r>
      <w:r>
        <w:rPr>
          <w:i/>
          <w:iCs/>
        </w:rPr>
        <w:t>НКРЕКП</w:t>
      </w:r>
      <w:r>
        <w:t xml:space="preserve"> (може мати від'ємне значення), грн;</w:t>
      </w:r>
    </w:p>
    <w:p w:rsidR="009D4235" w:rsidRDefault="009D4235">
      <w:pPr>
        <w:pStyle w:val="a3"/>
        <w:jc w:val="both"/>
      </w:pPr>
      <w:r>
        <w:rPr>
          <w:b/>
          <w:bCs/>
          <w:i/>
          <w:iCs/>
        </w:rPr>
        <w:lastRenderedPageBreak/>
        <w:t>К</w:t>
      </w:r>
      <w:r>
        <w:rPr>
          <w:b/>
          <w:bCs/>
          <w:i/>
          <w:iCs/>
          <w:vertAlign w:val="superscript"/>
        </w:rPr>
        <w:t xml:space="preserve"> ст</w:t>
      </w:r>
      <w:r>
        <w:rPr>
          <w:b/>
          <w:bCs/>
        </w:rPr>
        <w:t xml:space="preserve"> </w:t>
      </w:r>
      <w:r>
        <w:t xml:space="preserve">- сума коштів, яка має бути утримана з ПРТ згідно з нормами, передбаченими </w:t>
      </w:r>
      <w:r>
        <w:rPr>
          <w:i/>
          <w:iCs/>
        </w:rPr>
        <w:t>абзацом другим підпункту 1 пункту 4.1, підпунктами 2 - 4 пункту 4.1 та підпунктами 1 - 3 пункту 4.2 розділу IV</w:t>
      </w:r>
      <w:r>
        <w:t xml:space="preserve"> цього Порядку, грн;</w:t>
      </w:r>
    </w:p>
    <w:p w:rsidR="009D4235" w:rsidRDefault="009D4235">
      <w:pPr>
        <w:pStyle w:val="a3"/>
        <w:jc w:val="right"/>
      </w:pPr>
      <w:r>
        <w:t>(абзац шостий пункту 7.2 із змінами, внесеними</w:t>
      </w:r>
      <w:r>
        <w:br/>
        <w:t> згідно з постановою НКРЕКП від 14.09.2017 р. N 1117)</w:t>
      </w:r>
    </w:p>
    <w:p w:rsidR="009D4235" w:rsidRDefault="009D4235">
      <w:pPr>
        <w:pStyle w:val="a3"/>
        <w:jc w:val="both"/>
      </w:pPr>
      <w:r>
        <w:rPr>
          <w:b/>
          <w:bCs/>
          <w:i/>
          <w:iCs/>
        </w:rPr>
        <w:t>T</w:t>
      </w:r>
      <w:r>
        <w:rPr>
          <w:b/>
          <w:bCs/>
          <w:i/>
          <w:iCs/>
          <w:vertAlign w:val="superscript"/>
        </w:rPr>
        <w:t xml:space="preserve"> д</w:t>
      </w:r>
      <w:r>
        <w:rPr>
          <w:b/>
          <w:bCs/>
        </w:rPr>
        <w:t xml:space="preserve"> </w:t>
      </w:r>
      <w:r>
        <w:t>- період, протягом якого визначена сума коштів має бути повернута ПРТ або утримана з нього, банківські дні.</w:t>
      </w:r>
    </w:p>
    <w:p w:rsidR="009D4235" w:rsidRDefault="009D4235">
      <w:pPr>
        <w:pStyle w:val="3"/>
        <w:jc w:val="center"/>
      </w:pPr>
      <w:r>
        <w:t>VIII. Порядок відрахувань Уповноваженим банком ОРЕ коштів на поточний рахунок із спеціальним режимом використання оптового постачальника електричної енергії та на поточний рахунок ПРТ</w:t>
      </w:r>
    </w:p>
    <w:p w:rsidR="009D4235" w:rsidRPr="00D14E7B" w:rsidRDefault="009D4235">
      <w:pPr>
        <w:pStyle w:val="a3"/>
        <w:jc w:val="both"/>
      </w:pPr>
      <w:r>
        <w:t>8.1. Розрахунок суми відрахувань коштів на поточний рахунок із спеціальним режимом використання оптового постачальника електричної енергії здійснюється Уповноваженим банком ОРЕ.</w:t>
      </w:r>
    </w:p>
    <w:p w:rsidR="009D4235" w:rsidRDefault="009D4235">
      <w:pPr>
        <w:pStyle w:val="a3"/>
        <w:jc w:val="both"/>
      </w:pPr>
      <w:r>
        <w:t xml:space="preserve">8.2. Сума відрахувань коштів на поточний рахунок із спеціальним режимом використання оптового постачальника електричної енергії з урахуванням нормативу відрахувань </w:t>
      </w:r>
      <w:r>
        <w:rPr>
          <w:b/>
          <w:bCs/>
        </w:rPr>
        <w:t>(</w:t>
      </w:r>
      <w:r>
        <w:rPr>
          <w:b/>
          <w:bCs/>
          <w:i/>
          <w:iCs/>
        </w:rPr>
        <w:t>К</w:t>
      </w:r>
      <w:r>
        <w:rPr>
          <w:b/>
          <w:bCs/>
          <w:i/>
          <w:iCs/>
          <w:vertAlign w:val="superscript"/>
        </w:rPr>
        <w:t xml:space="preserve"> нв</w:t>
      </w:r>
      <w:r>
        <w:rPr>
          <w:b/>
          <w:bCs/>
        </w:rPr>
        <w:t>)</w:t>
      </w:r>
      <w:r>
        <w:t xml:space="preserve"> розраховується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9812"/>
        <w:gridCol w:w="688"/>
      </w:tblGrid>
      <w:tr w:rsidR="009D4235">
        <w:trPr>
          <w:tblCellSpacing w:w="22" w:type="dxa"/>
          <w:jc w:val="center"/>
        </w:trPr>
        <w:tc>
          <w:tcPr>
            <w:tcW w:w="4700" w:type="pct"/>
            <w:vAlign w:val="center"/>
            <w:hideMark/>
          </w:tcPr>
          <w:p w:rsidR="009D4235" w:rsidRPr="00D14E7B" w:rsidRDefault="009D4235">
            <w:pPr>
              <w:pStyle w:val="a3"/>
              <w:jc w:val="center"/>
            </w:pPr>
            <w:r w:rsidRPr="00D14E7B">
              <w:rPr>
                <w:i/>
                <w:iCs/>
              </w:rPr>
              <w:t>К</w:t>
            </w:r>
            <w:r w:rsidRPr="00D14E7B">
              <w:rPr>
                <w:i/>
                <w:iCs/>
                <w:vertAlign w:val="superscript"/>
              </w:rPr>
              <w:t xml:space="preserve"> нв</w:t>
            </w:r>
            <w:r w:rsidRPr="00D14E7B">
              <w:rPr>
                <w:i/>
                <w:iCs/>
              </w:rPr>
              <w:t> </w:t>
            </w:r>
            <w:r w:rsidRPr="00D14E7B">
              <w:t>=</w:t>
            </w:r>
            <w:r w:rsidRPr="00D14E7B">
              <w:rPr>
                <w:i/>
                <w:iCs/>
              </w:rPr>
              <w:t> К</w:t>
            </w:r>
            <w:r w:rsidRPr="00D14E7B">
              <w:rPr>
                <w:i/>
                <w:iCs/>
                <w:vertAlign w:val="superscript"/>
              </w:rPr>
              <w:t xml:space="preserve"> рп</w:t>
            </w:r>
            <w:r w:rsidRPr="00D14E7B">
              <w:rPr>
                <w:i/>
                <w:iCs/>
              </w:rPr>
              <w:t> </w:t>
            </w:r>
            <w:r w:rsidRPr="00D14E7B">
              <w:rPr>
                <w:rFonts w:ascii="Symbol" w:hAnsi="Symbol"/>
              </w:rPr>
              <w:t></w:t>
            </w:r>
            <w:r w:rsidRPr="00D14E7B">
              <w:t> </w:t>
            </w:r>
            <w:r w:rsidRPr="00D14E7B">
              <w:rPr>
                <w:i/>
                <w:iCs/>
              </w:rPr>
              <w:t>НВ</w:t>
            </w:r>
            <w:r w:rsidRPr="00D14E7B">
              <w:rPr>
                <w:i/>
                <w:iCs/>
                <w:vertAlign w:val="superscript"/>
              </w:rPr>
              <w:t xml:space="preserve"> о</w:t>
            </w:r>
            <w:r w:rsidRPr="00D14E7B">
              <w:t>, грн,</w:t>
            </w:r>
          </w:p>
        </w:tc>
        <w:tc>
          <w:tcPr>
            <w:tcW w:w="300" w:type="pct"/>
            <w:vAlign w:val="center"/>
            <w:hideMark/>
          </w:tcPr>
          <w:p w:rsidR="009D4235" w:rsidRPr="00D14E7B" w:rsidRDefault="009D4235">
            <w:pPr>
              <w:pStyle w:val="a3"/>
              <w:jc w:val="right"/>
            </w:pPr>
            <w:r w:rsidRPr="00D14E7B">
              <w:t>(10)</w:t>
            </w:r>
          </w:p>
        </w:tc>
      </w:tr>
    </w:tbl>
    <w:p w:rsidR="009D4235" w:rsidRDefault="009D4235">
      <w:pPr>
        <w:pStyle w:val="a3"/>
        <w:jc w:val="both"/>
      </w:pPr>
      <w:r>
        <w:br w:type="textWrapping" w:clear="all"/>
      </w:r>
    </w:p>
    <w:p w:rsidR="009D4235" w:rsidRDefault="009D4235">
      <w:pPr>
        <w:pStyle w:val="a3"/>
        <w:jc w:val="both"/>
      </w:pPr>
      <w:r>
        <w:t>де</w:t>
      </w:r>
    </w:p>
    <w:p w:rsidR="009D4235" w:rsidRDefault="009D4235">
      <w:pPr>
        <w:pStyle w:val="a3"/>
        <w:jc w:val="both"/>
      </w:pPr>
      <w:r>
        <w:rPr>
          <w:b/>
          <w:bCs/>
          <w:i/>
          <w:iCs/>
        </w:rPr>
        <w:t>К</w:t>
      </w:r>
      <w:r>
        <w:rPr>
          <w:b/>
          <w:bCs/>
          <w:i/>
          <w:iCs/>
          <w:vertAlign w:val="superscript"/>
        </w:rPr>
        <w:t xml:space="preserve"> рп</w:t>
      </w:r>
      <w:r>
        <w:rPr>
          <w:b/>
          <w:bCs/>
          <w:sz w:val="27"/>
          <w:szCs w:val="27"/>
        </w:rPr>
        <w:t xml:space="preserve"> </w:t>
      </w:r>
      <w:r>
        <w:t>- сума коштів, яка надійшла на поточний рахунок із спеціальним режимом використання ПРТ та підлягає розподілу, грн;</w:t>
      </w:r>
    </w:p>
    <w:p w:rsidR="009D4235" w:rsidRDefault="009D4235">
      <w:pPr>
        <w:pStyle w:val="a3"/>
        <w:jc w:val="both"/>
      </w:pPr>
      <w:r>
        <w:rPr>
          <w:b/>
          <w:bCs/>
          <w:i/>
          <w:iCs/>
        </w:rPr>
        <w:t>НВ</w:t>
      </w:r>
      <w:r>
        <w:rPr>
          <w:b/>
          <w:bCs/>
          <w:i/>
          <w:iCs/>
          <w:vertAlign w:val="superscript"/>
        </w:rPr>
        <w:t xml:space="preserve"> о</w:t>
      </w:r>
      <w:r>
        <w:rPr>
          <w:b/>
          <w:bCs/>
        </w:rPr>
        <w:t xml:space="preserve"> </w:t>
      </w:r>
      <w:r>
        <w:t>- норматив відрахувань коштів на поточний рахунок із спеціальним режимом використання оптового постачальника електричної енергії, %.</w:t>
      </w:r>
    </w:p>
    <w:p w:rsidR="009D4235" w:rsidRDefault="009D4235">
      <w:pPr>
        <w:pStyle w:val="a3"/>
        <w:jc w:val="both"/>
      </w:pPr>
      <w:r>
        <w:t xml:space="preserve">8.3. Якщо </w:t>
      </w:r>
      <w:r>
        <w:rPr>
          <w:i/>
          <w:iCs/>
        </w:rPr>
        <w:t>К</w:t>
      </w:r>
      <w:r>
        <w:rPr>
          <w:i/>
          <w:iCs/>
          <w:vertAlign w:val="superscript"/>
        </w:rPr>
        <w:t xml:space="preserve"> нв</w:t>
      </w:r>
      <w:r>
        <w:rPr>
          <w:i/>
          <w:iCs/>
        </w:rPr>
        <w:t xml:space="preserve"> &gt; К</w:t>
      </w:r>
      <w:r>
        <w:rPr>
          <w:i/>
          <w:iCs/>
          <w:vertAlign w:val="superscript"/>
        </w:rPr>
        <w:t xml:space="preserve"> д</w:t>
      </w:r>
      <w:r>
        <w:t>, то</w:t>
      </w:r>
    </w:p>
    <w:p w:rsidR="009D4235" w:rsidRDefault="009D4235">
      <w:pPr>
        <w:pStyle w:val="a3"/>
        <w:jc w:val="both"/>
      </w:pPr>
      <w:r>
        <w:t xml:space="preserve">загальна сума відрахувань коштів на поточний рахунок ПРТ </w:t>
      </w:r>
      <w:r>
        <w:rPr>
          <w:b/>
          <w:bCs/>
        </w:rPr>
        <w:t>(</w:t>
      </w:r>
      <w:r>
        <w:rPr>
          <w:b/>
          <w:bCs/>
          <w:i/>
          <w:iCs/>
        </w:rPr>
        <w:t>К</w:t>
      </w:r>
      <w:r>
        <w:rPr>
          <w:b/>
          <w:bCs/>
          <w:i/>
          <w:iCs/>
          <w:vertAlign w:val="superscript"/>
        </w:rPr>
        <w:t xml:space="preserve"> п</w:t>
      </w:r>
      <w:r>
        <w:rPr>
          <w:b/>
          <w:bCs/>
        </w:rPr>
        <w:t>)</w:t>
      </w:r>
      <w:r>
        <w:t xml:space="preserve"> розраховується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9812"/>
        <w:gridCol w:w="688"/>
      </w:tblGrid>
      <w:tr w:rsidR="009D4235">
        <w:trPr>
          <w:tblCellSpacing w:w="22" w:type="dxa"/>
          <w:jc w:val="center"/>
        </w:trPr>
        <w:tc>
          <w:tcPr>
            <w:tcW w:w="4700" w:type="pct"/>
            <w:vAlign w:val="center"/>
            <w:hideMark/>
          </w:tcPr>
          <w:p w:rsidR="009D4235" w:rsidRPr="00D14E7B" w:rsidRDefault="009D4235">
            <w:pPr>
              <w:pStyle w:val="a3"/>
              <w:jc w:val="center"/>
            </w:pPr>
            <w:r w:rsidRPr="00D14E7B">
              <w:rPr>
                <w:i/>
                <w:iCs/>
              </w:rPr>
              <w:t>К</w:t>
            </w:r>
            <w:r w:rsidRPr="00D14E7B">
              <w:rPr>
                <w:i/>
                <w:iCs/>
                <w:vertAlign w:val="superscript"/>
              </w:rPr>
              <w:t xml:space="preserve"> п</w:t>
            </w:r>
            <w:r w:rsidRPr="00D14E7B">
              <w:t> =</w:t>
            </w:r>
            <w:r w:rsidRPr="00D14E7B">
              <w:rPr>
                <w:i/>
                <w:iCs/>
              </w:rPr>
              <w:t> К</w:t>
            </w:r>
            <w:r w:rsidRPr="00D14E7B">
              <w:rPr>
                <w:i/>
                <w:iCs/>
                <w:vertAlign w:val="superscript"/>
              </w:rPr>
              <w:t xml:space="preserve"> рп</w:t>
            </w:r>
            <w:r w:rsidRPr="00D14E7B">
              <w:rPr>
                <w:i/>
                <w:iCs/>
              </w:rPr>
              <w:t> х НВ</w:t>
            </w:r>
            <w:r w:rsidRPr="00D14E7B">
              <w:rPr>
                <w:i/>
                <w:iCs/>
                <w:vertAlign w:val="superscript"/>
              </w:rPr>
              <w:t xml:space="preserve"> п</w:t>
            </w:r>
            <w:r w:rsidRPr="00D14E7B">
              <w:rPr>
                <w:i/>
                <w:iCs/>
                <w:vertAlign w:val="subscript"/>
              </w:rPr>
              <w:t xml:space="preserve"> з</w:t>
            </w:r>
            <w:r w:rsidRPr="00D14E7B">
              <w:t> + </w:t>
            </w:r>
            <w:r w:rsidRPr="00D14E7B">
              <w:rPr>
                <w:i/>
                <w:iCs/>
              </w:rPr>
              <w:t>К</w:t>
            </w:r>
            <w:r w:rsidRPr="00D14E7B">
              <w:rPr>
                <w:i/>
                <w:iCs/>
                <w:vertAlign w:val="superscript"/>
              </w:rPr>
              <w:t xml:space="preserve"> д</w:t>
            </w:r>
            <w:r w:rsidRPr="00D14E7B">
              <w:t>, грн;</w:t>
            </w:r>
          </w:p>
        </w:tc>
        <w:tc>
          <w:tcPr>
            <w:tcW w:w="300" w:type="pct"/>
            <w:vAlign w:val="center"/>
            <w:hideMark/>
          </w:tcPr>
          <w:p w:rsidR="009D4235" w:rsidRPr="00D14E7B" w:rsidRDefault="009D4235">
            <w:pPr>
              <w:pStyle w:val="a3"/>
              <w:jc w:val="right"/>
            </w:pPr>
            <w:r w:rsidRPr="00D14E7B">
              <w:t>(11)</w:t>
            </w:r>
          </w:p>
        </w:tc>
      </w:tr>
    </w:tbl>
    <w:p w:rsidR="009D4235" w:rsidRDefault="009D4235">
      <w:pPr>
        <w:pStyle w:val="a3"/>
        <w:jc w:val="both"/>
      </w:pPr>
      <w:r>
        <w:br w:type="textWrapping" w:clear="all"/>
      </w:r>
    </w:p>
    <w:p w:rsidR="009D4235" w:rsidRDefault="009D4235">
      <w:pPr>
        <w:pStyle w:val="a3"/>
        <w:jc w:val="both"/>
      </w:pPr>
      <w:r>
        <w:t xml:space="preserve">загальна сума відрахувань коштів на поточний рахунок із спеціальним режимом використання оптового постачальника </w:t>
      </w:r>
      <w:r>
        <w:rPr>
          <w:b/>
          <w:bCs/>
        </w:rPr>
        <w:t>(</w:t>
      </w:r>
      <w:r>
        <w:rPr>
          <w:b/>
          <w:bCs/>
          <w:i/>
          <w:iCs/>
        </w:rPr>
        <w:t>К</w:t>
      </w:r>
      <w:r>
        <w:rPr>
          <w:b/>
          <w:bCs/>
          <w:i/>
          <w:iCs/>
          <w:vertAlign w:val="superscript"/>
        </w:rPr>
        <w:t xml:space="preserve"> о</w:t>
      </w:r>
      <w:r>
        <w:rPr>
          <w:b/>
          <w:bCs/>
        </w:rPr>
        <w:t>)</w:t>
      </w:r>
      <w:r>
        <w:t xml:space="preserve"> розраховується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9812"/>
        <w:gridCol w:w="688"/>
      </w:tblGrid>
      <w:tr w:rsidR="009D4235">
        <w:trPr>
          <w:tblCellSpacing w:w="22" w:type="dxa"/>
          <w:jc w:val="center"/>
        </w:trPr>
        <w:tc>
          <w:tcPr>
            <w:tcW w:w="4700" w:type="pct"/>
            <w:vAlign w:val="center"/>
            <w:hideMark/>
          </w:tcPr>
          <w:p w:rsidR="009D4235" w:rsidRPr="00D14E7B" w:rsidRDefault="009D4235">
            <w:pPr>
              <w:pStyle w:val="a3"/>
              <w:jc w:val="center"/>
            </w:pPr>
            <w:r w:rsidRPr="00D14E7B">
              <w:rPr>
                <w:i/>
                <w:iCs/>
              </w:rPr>
              <w:t>К</w:t>
            </w:r>
            <w:r w:rsidRPr="00D14E7B">
              <w:rPr>
                <w:i/>
                <w:iCs/>
                <w:vertAlign w:val="superscript"/>
              </w:rPr>
              <w:t xml:space="preserve"> о</w:t>
            </w:r>
            <w:r w:rsidRPr="00D14E7B">
              <w:t> = </w:t>
            </w:r>
            <w:r w:rsidRPr="00D14E7B">
              <w:rPr>
                <w:i/>
                <w:iCs/>
              </w:rPr>
              <w:t>К</w:t>
            </w:r>
            <w:r w:rsidRPr="00D14E7B">
              <w:rPr>
                <w:i/>
                <w:iCs/>
                <w:vertAlign w:val="superscript"/>
              </w:rPr>
              <w:t xml:space="preserve"> рп</w:t>
            </w:r>
            <w:r w:rsidRPr="00D14E7B">
              <w:t> - </w:t>
            </w:r>
            <w:r w:rsidRPr="00D14E7B">
              <w:rPr>
                <w:i/>
                <w:iCs/>
              </w:rPr>
              <w:t>К</w:t>
            </w:r>
            <w:r w:rsidRPr="00D14E7B">
              <w:rPr>
                <w:i/>
                <w:iCs/>
                <w:vertAlign w:val="superscript"/>
              </w:rPr>
              <w:t xml:space="preserve"> п</w:t>
            </w:r>
            <w:r w:rsidRPr="00D14E7B">
              <w:t>, грн.</w:t>
            </w:r>
          </w:p>
        </w:tc>
        <w:tc>
          <w:tcPr>
            <w:tcW w:w="300" w:type="pct"/>
            <w:vAlign w:val="center"/>
            <w:hideMark/>
          </w:tcPr>
          <w:p w:rsidR="009D4235" w:rsidRPr="00D14E7B" w:rsidRDefault="009D4235">
            <w:pPr>
              <w:pStyle w:val="a3"/>
              <w:jc w:val="right"/>
            </w:pPr>
            <w:r w:rsidRPr="00D14E7B">
              <w:t>(12)</w:t>
            </w:r>
          </w:p>
        </w:tc>
      </w:tr>
    </w:tbl>
    <w:p w:rsidR="009D4235" w:rsidRDefault="009D4235">
      <w:pPr>
        <w:pStyle w:val="a3"/>
        <w:jc w:val="both"/>
      </w:pPr>
      <w:r>
        <w:lastRenderedPageBreak/>
        <w:br w:type="textWrapping" w:clear="all"/>
      </w:r>
    </w:p>
    <w:p w:rsidR="009D4235" w:rsidRDefault="009D4235">
      <w:pPr>
        <w:pStyle w:val="a3"/>
        <w:jc w:val="both"/>
      </w:pPr>
      <w:r>
        <w:t xml:space="preserve">Якщо </w:t>
      </w:r>
      <w:r>
        <w:rPr>
          <w:i/>
          <w:iCs/>
        </w:rPr>
        <w:t>К</w:t>
      </w:r>
      <w:r>
        <w:rPr>
          <w:i/>
          <w:iCs/>
          <w:vertAlign w:val="superscript"/>
        </w:rPr>
        <w:t xml:space="preserve"> нв</w:t>
      </w:r>
      <w:r>
        <w:rPr>
          <w:i/>
          <w:iCs/>
        </w:rPr>
        <w:t xml:space="preserve"> </w:t>
      </w:r>
      <w:r>
        <w:rPr>
          <w:rFonts w:ascii="Symbol" w:hAnsi="Symbol"/>
        </w:rPr>
        <w:t></w:t>
      </w:r>
      <w:r>
        <w:rPr>
          <w:i/>
          <w:iCs/>
        </w:rPr>
        <w:t xml:space="preserve"> К</w:t>
      </w:r>
      <w:r>
        <w:rPr>
          <w:i/>
          <w:iCs/>
          <w:vertAlign w:val="superscript"/>
        </w:rPr>
        <w:t xml:space="preserve"> д</w:t>
      </w:r>
      <w:r>
        <w:t>, то</w:t>
      </w:r>
    </w:p>
    <w:p w:rsidR="009D4235" w:rsidRDefault="009D4235">
      <w:pPr>
        <w:pStyle w:val="a3"/>
        <w:jc w:val="both"/>
      </w:pPr>
      <w:r>
        <w:t xml:space="preserve">загальна сума відрахувань коштів на поточний рахунок ПРТ </w:t>
      </w:r>
      <w:r>
        <w:rPr>
          <w:b/>
          <w:bCs/>
        </w:rPr>
        <w:t>(</w:t>
      </w:r>
      <w:r>
        <w:rPr>
          <w:b/>
          <w:bCs/>
          <w:i/>
          <w:iCs/>
        </w:rPr>
        <w:t>К</w:t>
      </w:r>
      <w:r>
        <w:rPr>
          <w:b/>
          <w:bCs/>
          <w:i/>
          <w:iCs/>
          <w:vertAlign w:val="superscript"/>
        </w:rPr>
        <w:t xml:space="preserve"> п</w:t>
      </w:r>
      <w:r>
        <w:rPr>
          <w:b/>
          <w:bCs/>
        </w:rPr>
        <w:t>)</w:t>
      </w:r>
      <w:r>
        <w:t xml:space="preserve"> розраховується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9812"/>
        <w:gridCol w:w="688"/>
      </w:tblGrid>
      <w:tr w:rsidR="009D4235">
        <w:trPr>
          <w:tblCellSpacing w:w="22" w:type="dxa"/>
          <w:jc w:val="center"/>
        </w:trPr>
        <w:tc>
          <w:tcPr>
            <w:tcW w:w="4700" w:type="pct"/>
            <w:vAlign w:val="center"/>
            <w:hideMark/>
          </w:tcPr>
          <w:p w:rsidR="009D4235" w:rsidRPr="00D14E7B" w:rsidRDefault="009D4235">
            <w:pPr>
              <w:pStyle w:val="a3"/>
              <w:jc w:val="center"/>
            </w:pPr>
            <w:r w:rsidRPr="00D14E7B">
              <w:rPr>
                <w:i/>
                <w:iCs/>
              </w:rPr>
              <w:t>К</w:t>
            </w:r>
            <w:r w:rsidRPr="00D14E7B">
              <w:rPr>
                <w:i/>
                <w:iCs/>
                <w:vertAlign w:val="superscript"/>
              </w:rPr>
              <w:t xml:space="preserve"> п</w:t>
            </w:r>
            <w:r w:rsidRPr="00D14E7B">
              <w:t> =</w:t>
            </w:r>
            <w:r w:rsidRPr="00D14E7B">
              <w:rPr>
                <w:i/>
                <w:iCs/>
              </w:rPr>
              <w:t> К</w:t>
            </w:r>
            <w:r w:rsidRPr="00D14E7B">
              <w:rPr>
                <w:i/>
                <w:iCs/>
                <w:vertAlign w:val="superscript"/>
              </w:rPr>
              <w:t xml:space="preserve"> рп</w:t>
            </w:r>
            <w:r w:rsidRPr="00D14E7B">
              <w:rPr>
                <w:i/>
                <w:iCs/>
              </w:rPr>
              <w:t> х НВ</w:t>
            </w:r>
            <w:r w:rsidRPr="00D14E7B">
              <w:rPr>
                <w:i/>
                <w:iCs/>
                <w:vertAlign w:val="superscript"/>
              </w:rPr>
              <w:t xml:space="preserve"> п</w:t>
            </w:r>
            <w:r w:rsidRPr="00D14E7B">
              <w:rPr>
                <w:i/>
                <w:iCs/>
                <w:vertAlign w:val="subscript"/>
              </w:rPr>
              <w:t xml:space="preserve"> з</w:t>
            </w:r>
            <w:r w:rsidRPr="00D14E7B">
              <w:t>, грн;</w:t>
            </w:r>
          </w:p>
        </w:tc>
        <w:tc>
          <w:tcPr>
            <w:tcW w:w="300" w:type="pct"/>
            <w:vAlign w:val="center"/>
            <w:hideMark/>
          </w:tcPr>
          <w:p w:rsidR="009D4235" w:rsidRPr="00D14E7B" w:rsidRDefault="009D4235">
            <w:pPr>
              <w:pStyle w:val="a3"/>
              <w:jc w:val="right"/>
            </w:pPr>
            <w:r w:rsidRPr="00D14E7B">
              <w:t>(13)</w:t>
            </w:r>
          </w:p>
        </w:tc>
      </w:tr>
    </w:tbl>
    <w:p w:rsidR="009D4235" w:rsidRDefault="009D4235">
      <w:pPr>
        <w:pStyle w:val="a3"/>
        <w:jc w:val="both"/>
      </w:pPr>
      <w:r>
        <w:br w:type="textWrapping" w:clear="all"/>
      </w:r>
    </w:p>
    <w:p w:rsidR="009D4235" w:rsidRDefault="009D4235">
      <w:pPr>
        <w:pStyle w:val="a3"/>
        <w:jc w:val="both"/>
      </w:pPr>
      <w:r>
        <w:t xml:space="preserve">загальна сума відрахувань коштів на поточний рахунок із спеціальним режимом використання оптового постачальника </w:t>
      </w:r>
      <w:r>
        <w:rPr>
          <w:b/>
          <w:bCs/>
        </w:rPr>
        <w:t>(К</w:t>
      </w:r>
      <w:r>
        <w:rPr>
          <w:b/>
          <w:bCs/>
          <w:vertAlign w:val="superscript"/>
        </w:rPr>
        <w:t xml:space="preserve"> о</w:t>
      </w:r>
      <w:r>
        <w:rPr>
          <w:b/>
          <w:bCs/>
        </w:rPr>
        <w:t>)</w:t>
      </w:r>
      <w:r>
        <w:t xml:space="preserve"> розраховується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9812"/>
        <w:gridCol w:w="688"/>
      </w:tblGrid>
      <w:tr w:rsidR="009D4235">
        <w:trPr>
          <w:tblCellSpacing w:w="22" w:type="dxa"/>
          <w:jc w:val="center"/>
        </w:trPr>
        <w:tc>
          <w:tcPr>
            <w:tcW w:w="4700" w:type="pct"/>
            <w:vAlign w:val="center"/>
            <w:hideMark/>
          </w:tcPr>
          <w:p w:rsidR="009D4235" w:rsidRPr="00D14E7B" w:rsidRDefault="009D4235">
            <w:pPr>
              <w:pStyle w:val="a3"/>
              <w:jc w:val="center"/>
            </w:pPr>
            <w:r w:rsidRPr="00D14E7B">
              <w:rPr>
                <w:i/>
                <w:iCs/>
              </w:rPr>
              <w:t>К</w:t>
            </w:r>
            <w:r w:rsidRPr="00D14E7B">
              <w:rPr>
                <w:i/>
                <w:iCs/>
                <w:vertAlign w:val="superscript"/>
              </w:rPr>
              <w:t xml:space="preserve"> о</w:t>
            </w:r>
            <w:r w:rsidRPr="00D14E7B">
              <w:t> =</w:t>
            </w:r>
            <w:r w:rsidRPr="00D14E7B">
              <w:rPr>
                <w:i/>
                <w:iCs/>
              </w:rPr>
              <w:t> К</w:t>
            </w:r>
            <w:r w:rsidRPr="00D14E7B">
              <w:rPr>
                <w:i/>
                <w:iCs/>
                <w:vertAlign w:val="superscript"/>
              </w:rPr>
              <w:t xml:space="preserve"> РП</w:t>
            </w:r>
            <w:r w:rsidRPr="00D14E7B">
              <w:t> - </w:t>
            </w:r>
            <w:r w:rsidRPr="00D14E7B">
              <w:rPr>
                <w:i/>
                <w:iCs/>
              </w:rPr>
              <w:t>К</w:t>
            </w:r>
            <w:r w:rsidRPr="00D14E7B">
              <w:rPr>
                <w:i/>
                <w:iCs/>
                <w:vertAlign w:val="superscript"/>
              </w:rPr>
              <w:t xml:space="preserve"> П</w:t>
            </w:r>
            <w:r w:rsidRPr="00D14E7B">
              <w:t>.</w:t>
            </w:r>
          </w:p>
        </w:tc>
        <w:tc>
          <w:tcPr>
            <w:tcW w:w="300" w:type="pct"/>
            <w:vAlign w:val="center"/>
            <w:hideMark/>
          </w:tcPr>
          <w:p w:rsidR="009D4235" w:rsidRPr="00D14E7B" w:rsidRDefault="009D4235">
            <w:pPr>
              <w:pStyle w:val="a3"/>
              <w:jc w:val="right"/>
            </w:pPr>
            <w:r w:rsidRPr="00D14E7B">
              <w:t>(14)</w:t>
            </w:r>
          </w:p>
        </w:tc>
      </w:tr>
    </w:tbl>
    <w:p w:rsidR="009D4235" w:rsidRDefault="009D4235">
      <w:pPr>
        <w:pStyle w:val="a3"/>
        <w:jc w:val="both"/>
      </w:pPr>
      <w:r>
        <w:br w:type="textWrapping" w:clear="all"/>
      </w:r>
    </w:p>
    <w:p w:rsidR="009D4235" w:rsidRDefault="009D4235">
      <w:pPr>
        <w:pStyle w:val="a3"/>
        <w:jc w:val="both"/>
      </w:pPr>
      <w:r>
        <w:t>У формулах 10 - 14 умовні позначення вживаються в таких значеннях:</w:t>
      </w:r>
    </w:p>
    <w:p w:rsidR="009D4235" w:rsidRDefault="009D4235">
      <w:pPr>
        <w:pStyle w:val="a3"/>
        <w:jc w:val="both"/>
      </w:pPr>
      <w:r>
        <w:rPr>
          <w:b/>
          <w:bCs/>
          <w:i/>
          <w:iCs/>
        </w:rPr>
        <w:t>К</w:t>
      </w:r>
      <w:r>
        <w:rPr>
          <w:b/>
          <w:bCs/>
          <w:i/>
          <w:iCs/>
          <w:vertAlign w:val="superscript"/>
        </w:rPr>
        <w:t xml:space="preserve"> нв</w:t>
      </w:r>
      <w:r>
        <w:rPr>
          <w:i/>
          <w:iCs/>
        </w:rPr>
        <w:t xml:space="preserve"> </w:t>
      </w:r>
      <w:r>
        <w:t>- сума відрахувань коштів на поточний рахунок із спеціальним режимом використання оптового постачальника, розрахована згідно з нормативом відрахувань, грн;</w:t>
      </w:r>
    </w:p>
    <w:p w:rsidR="009D4235" w:rsidRDefault="009D4235">
      <w:pPr>
        <w:pStyle w:val="a3"/>
        <w:jc w:val="both"/>
      </w:pPr>
      <w:r>
        <w:rPr>
          <w:b/>
          <w:bCs/>
          <w:i/>
          <w:iCs/>
        </w:rPr>
        <w:t>К</w:t>
      </w:r>
      <w:r>
        <w:rPr>
          <w:b/>
          <w:bCs/>
          <w:i/>
          <w:iCs/>
          <w:vertAlign w:val="superscript"/>
        </w:rPr>
        <w:t xml:space="preserve"> д</w:t>
      </w:r>
      <w:r>
        <w:rPr>
          <w:b/>
          <w:bCs/>
          <w:i/>
          <w:iCs/>
        </w:rPr>
        <w:t xml:space="preserve"> </w:t>
      </w:r>
      <w:r>
        <w:t>-</w:t>
      </w:r>
      <w:r>
        <w:rPr>
          <w:b/>
          <w:bCs/>
        </w:rPr>
        <w:t xml:space="preserve"> </w:t>
      </w:r>
      <w:r>
        <w:t>сума додаткових щодобових відрахувань (утримань) коштів на поточні рахунки або з поточних рахунків ПРТ (може мати від'ємне значення), грн;</w:t>
      </w:r>
    </w:p>
    <w:p w:rsidR="009D4235" w:rsidRDefault="009D4235">
      <w:pPr>
        <w:pStyle w:val="a3"/>
        <w:jc w:val="both"/>
      </w:pPr>
      <w:r>
        <w:rPr>
          <w:b/>
          <w:bCs/>
          <w:i/>
          <w:iCs/>
        </w:rPr>
        <w:t>К</w:t>
      </w:r>
      <w:r>
        <w:rPr>
          <w:b/>
          <w:bCs/>
          <w:i/>
          <w:iCs/>
          <w:vertAlign w:val="superscript"/>
        </w:rPr>
        <w:t xml:space="preserve"> рп</w:t>
      </w:r>
      <w:r>
        <w:rPr>
          <w:b/>
          <w:bCs/>
        </w:rPr>
        <w:t xml:space="preserve"> </w:t>
      </w:r>
      <w:r>
        <w:t>- сума коштів, яка надійшла на поточний рахунок із спеціальним режимом використання ПРТ та підлягає розподілу, грн;</w:t>
      </w:r>
    </w:p>
    <w:p w:rsidR="009D4235" w:rsidRDefault="009D4235">
      <w:pPr>
        <w:pStyle w:val="a3"/>
        <w:jc w:val="both"/>
      </w:pPr>
      <w:r>
        <w:rPr>
          <w:b/>
          <w:bCs/>
          <w:i/>
          <w:iCs/>
        </w:rPr>
        <w:t>НВ</w:t>
      </w:r>
      <w:r>
        <w:rPr>
          <w:b/>
          <w:bCs/>
          <w:i/>
          <w:iCs/>
          <w:vertAlign w:val="superscript"/>
        </w:rPr>
        <w:t xml:space="preserve"> о</w:t>
      </w:r>
      <w:r>
        <w:rPr>
          <w:b/>
          <w:bCs/>
        </w:rPr>
        <w:t xml:space="preserve"> </w:t>
      </w:r>
      <w:r>
        <w:t>- норматив відрахувань коштів на поточний рахунок із спеціальним режимом використання оптового постачальника електричної енергії, %;</w:t>
      </w:r>
    </w:p>
    <w:p w:rsidR="009D4235" w:rsidRDefault="009D4235">
      <w:pPr>
        <w:pStyle w:val="a3"/>
        <w:jc w:val="both"/>
      </w:pPr>
      <w:r>
        <w:rPr>
          <w:b/>
          <w:bCs/>
          <w:i/>
          <w:iCs/>
        </w:rPr>
        <w:t>К</w:t>
      </w:r>
      <w:r>
        <w:rPr>
          <w:b/>
          <w:bCs/>
          <w:i/>
          <w:iCs/>
          <w:vertAlign w:val="superscript"/>
        </w:rPr>
        <w:t xml:space="preserve"> п</w:t>
      </w:r>
      <w:r>
        <w:rPr>
          <w:b/>
          <w:bCs/>
        </w:rPr>
        <w:t xml:space="preserve"> </w:t>
      </w:r>
      <w:r>
        <w:t>- загальна сума відрахувань коштів на поточний рахунок енергопостачальника, грн;</w:t>
      </w:r>
    </w:p>
    <w:p w:rsidR="009D4235" w:rsidRDefault="009D4235">
      <w:pPr>
        <w:pStyle w:val="a3"/>
        <w:jc w:val="both"/>
      </w:pPr>
      <w:r>
        <w:rPr>
          <w:b/>
          <w:bCs/>
          <w:i/>
          <w:iCs/>
        </w:rPr>
        <w:t>К</w:t>
      </w:r>
      <w:r>
        <w:rPr>
          <w:b/>
          <w:bCs/>
          <w:i/>
          <w:iCs/>
          <w:vertAlign w:val="superscript"/>
        </w:rPr>
        <w:t xml:space="preserve"> о</w:t>
      </w:r>
      <w:r>
        <w:rPr>
          <w:b/>
          <w:bCs/>
        </w:rPr>
        <w:t xml:space="preserve"> </w:t>
      </w:r>
      <w:r>
        <w:t>- загальна сума відрахувань коштів на поточний рахунок із спеціальним режимом використання оптового постачальника, грн.</w:t>
      </w:r>
    </w:p>
    <w:p w:rsidR="009D4235" w:rsidRDefault="009D4235">
      <w:pPr>
        <w:pStyle w:val="a3"/>
        <w:jc w:val="both"/>
      </w:pPr>
      <w:r>
        <w:t>8.4. У разі якщо всі кошти за спожиту електричну енергію, які надходять ПРТ, мають відповідно до постанов НКРЕКП в повному обсязі перераховуватися оптовому постачальнику електричної енергії, НКРЕКП застосовує окремий алгоритм розподілу коштів з поточних рахунків із спеціальним режимом використання ПРТ, який може передбачати відшкодування ПРТ (крім тих, для яких було встановлено 100 %-й норматив відрахувань коштів), недоотриманих внаслідок дії зазначених вище постанов НКРЕКП коштів.</w:t>
      </w:r>
    </w:p>
    <w:p w:rsidR="009D4235" w:rsidRDefault="009D4235">
      <w:pPr>
        <w:pStyle w:val="a3"/>
        <w:jc w:val="both"/>
      </w:pPr>
      <w:r>
        <w:t xml:space="preserve">Згідно з таким окремим алгоритмом у разі прийняття НКРЕКП рішення про відшкодування коштів, недоотриманих внаслідок дії постанов НКРЕКП, установи Уповноваженого банку повертають недоотримані кошти ПРТ при здійсненні розподілу </w:t>
      </w:r>
      <w:r>
        <w:lastRenderedPageBreak/>
        <w:t>того самого банківського дня (а за необхідності - і в наступні банківські дні) за рахунок коштів, які надходять від інших споживачів електричної енергії, шляхом збільшення на недоотриману суму суми коштів, яка перераховується на поточний рахунок ПРТ, та відповідного зменшення на ту саму величину суми коштів, яка перераховується на поточний рахунок із спеціальним режимом використання оптового постачальника електричної енергії.</w:t>
      </w:r>
    </w:p>
    <w:p w:rsidR="009D4235" w:rsidRDefault="009D4235">
      <w:pPr>
        <w:pStyle w:val="a3"/>
        <w:jc w:val="both"/>
      </w:pPr>
      <w:r>
        <w:t>Сума коштів, недоотримана ПРТ внаслідок дії постанов НКРЕКП, розраховується як різниця між сумою, яка повинна перераховуватися на поточний рахунок постачальника електричної енергії за регульованим тарифом без врахування дії окремого алгоритму розподілу коштів з поточних рахунків із спеціальним режимом використання ПРТ (який передбачав перерахування згідно з постановами НКРЕКП в повному обсязі оптовому постачальнику електричної енергії), та сумою, яка перерахована на поточний рахунок ПРТ з урахуванням дії окремого алгоритму розподілу коштів з поточних рахунків із спеціальним режимом використання ПРТ (який передбачав перерахування згідно з постановами НКРЕКП в повному обсязі оптовому постачальнику електричної енергії).</w:t>
      </w:r>
    </w:p>
    <w:p w:rsidR="009D4235" w:rsidRDefault="009D4235">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9D4235">
        <w:trPr>
          <w:tblCellSpacing w:w="22" w:type="dxa"/>
        </w:trPr>
        <w:tc>
          <w:tcPr>
            <w:tcW w:w="2500" w:type="pct"/>
            <w:vAlign w:val="bottom"/>
            <w:hideMark/>
          </w:tcPr>
          <w:p w:rsidR="009D4235" w:rsidRPr="00D14E7B" w:rsidRDefault="009D4235">
            <w:pPr>
              <w:pStyle w:val="a3"/>
              <w:jc w:val="center"/>
            </w:pPr>
            <w:r w:rsidRPr="00D14E7B">
              <w:rPr>
                <w:b/>
                <w:bCs/>
              </w:rPr>
              <w:t>Начальник управління енергоринку</w:t>
            </w:r>
          </w:p>
        </w:tc>
        <w:tc>
          <w:tcPr>
            <w:tcW w:w="2500" w:type="pct"/>
            <w:vAlign w:val="bottom"/>
            <w:hideMark/>
          </w:tcPr>
          <w:p w:rsidR="009D4235" w:rsidRPr="00D14E7B" w:rsidRDefault="009D4235">
            <w:pPr>
              <w:pStyle w:val="a3"/>
              <w:jc w:val="center"/>
            </w:pPr>
            <w:r w:rsidRPr="00D14E7B">
              <w:rPr>
                <w:b/>
                <w:bCs/>
              </w:rPr>
              <w:t>С. Вишинський</w:t>
            </w:r>
          </w:p>
        </w:tc>
      </w:tr>
    </w:tbl>
    <w:p w:rsidR="009D4235" w:rsidRDefault="009D4235">
      <w:pPr>
        <w:pStyle w:val="a3"/>
        <w:jc w:val="both"/>
      </w:pPr>
      <w:r>
        <w:br w:type="textWrapping" w:clear="all"/>
      </w:r>
    </w:p>
    <w:p w:rsidR="009D4235" w:rsidRDefault="009D423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9D4235">
        <w:trPr>
          <w:tblCellSpacing w:w="22" w:type="dxa"/>
        </w:trPr>
        <w:tc>
          <w:tcPr>
            <w:tcW w:w="5000" w:type="pct"/>
            <w:hideMark/>
          </w:tcPr>
          <w:p w:rsidR="009D4235" w:rsidRPr="00D14E7B" w:rsidRDefault="009D4235">
            <w:pPr>
              <w:pStyle w:val="a3"/>
            </w:pPr>
            <w:r w:rsidRPr="00D14E7B">
              <w:t>Додаток 1</w:t>
            </w:r>
            <w:r w:rsidRPr="00D14E7B">
              <w:br/>
              <w:t>до Порядку визначення відрахувань коштів на поточні рахунки постачальників електричної енергії за регульованим тарифом та на поточний рахунок із спеціальним режимом використання оптового постачальника електричної енергії</w:t>
            </w:r>
            <w:r w:rsidRPr="00D14E7B">
              <w:br/>
              <w:t>(пункт 2.3 розділу II)</w:t>
            </w:r>
          </w:p>
        </w:tc>
      </w:tr>
    </w:tbl>
    <w:p w:rsidR="009D4235" w:rsidRDefault="009D4235">
      <w:pPr>
        <w:pStyle w:val="a3"/>
        <w:jc w:val="both"/>
      </w:pPr>
      <w:r>
        <w:br w:type="textWrapping" w:clear="all"/>
      </w:r>
    </w:p>
    <w:p w:rsidR="009D4235" w:rsidRDefault="009D4235">
      <w:pPr>
        <w:pStyle w:val="3"/>
        <w:jc w:val="center"/>
      </w:pPr>
      <w:r>
        <w:t>ПРОГНОЗОВАНІ ОБСЯГИ</w:t>
      </w:r>
      <w:r>
        <w:br/>
        <w:t>корисного відпуску електричної енергії споживачам</w:t>
      </w:r>
    </w:p>
    <w:p w:rsidR="009D4235" w:rsidRPr="00D14E7B" w:rsidRDefault="009D4235">
      <w:pPr>
        <w:pStyle w:val="a3"/>
        <w:jc w:val="center"/>
      </w:pPr>
      <w:r>
        <w:rPr>
          <w:b/>
          <w:bCs/>
        </w:rPr>
        <w:t>_____________________________________________________________</w:t>
      </w:r>
      <w:r>
        <w:br/>
      </w:r>
      <w:r>
        <w:rPr>
          <w:b/>
          <w:bCs/>
          <w:sz w:val="20"/>
          <w:szCs w:val="20"/>
        </w:rPr>
        <w:t>(ліцензіат з постачання електричної енергії за регульованим тарифом)</w:t>
      </w:r>
      <w:r>
        <w:rPr>
          <w:sz w:val="20"/>
          <w:szCs w:val="20"/>
        </w:rPr>
        <w:br/>
      </w:r>
      <w:r>
        <w:rPr>
          <w:b/>
          <w:bCs/>
        </w:rPr>
        <w:t>на ____________ місяць ____ року</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332"/>
        <w:gridCol w:w="1032"/>
        <w:gridCol w:w="1942"/>
        <w:gridCol w:w="779"/>
        <w:gridCol w:w="1071"/>
        <w:gridCol w:w="801"/>
      </w:tblGrid>
      <w:tr w:rsidR="009D4235">
        <w:trPr>
          <w:tblCellSpacing w:w="22"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N</w:t>
            </w:r>
            <w:r w:rsidRPr="00D14E7B">
              <w:br/>
            </w:r>
            <w:r w:rsidRPr="00D14E7B">
              <w:rPr>
                <w:b/>
                <w:bCs/>
              </w:rPr>
              <w:t>з/п</w:t>
            </w:r>
          </w:p>
        </w:tc>
        <w:tc>
          <w:tcPr>
            <w:tcW w:w="2500" w:type="pct"/>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Групи споживачів</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Клас напруги</w:t>
            </w:r>
          </w:p>
        </w:tc>
        <w:tc>
          <w:tcPr>
            <w:tcW w:w="600" w:type="pct"/>
            <w:gridSpan w:val="4"/>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Обсяги корисного відпуску, МВт.год</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за одноставочними тарифами</w:t>
            </w:r>
          </w:p>
        </w:tc>
        <w:tc>
          <w:tcPr>
            <w:tcW w:w="400" w:type="pct"/>
            <w:gridSpan w:val="3"/>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за тарифами, диференційованими за періодами часу</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ніч</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напівпік</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пік</w:t>
            </w:r>
          </w:p>
        </w:tc>
      </w:tr>
      <w:tr w:rsidR="009D4235">
        <w:trPr>
          <w:tblCellSpacing w:w="22"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lastRenderedPageBreak/>
              <w:t>1</w:t>
            </w:r>
          </w:p>
        </w:tc>
        <w:tc>
          <w:tcPr>
            <w:tcW w:w="2500" w:type="pct"/>
            <w:vMerge w:val="restar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Промислові та прирівняні до них споживачі з приєднаною потужністю 750 кВА і більше</w:t>
            </w:r>
          </w:p>
        </w:tc>
        <w:tc>
          <w:tcPr>
            <w:tcW w:w="45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1</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45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2</w:t>
            </w:r>
          </w:p>
        </w:tc>
        <w:tc>
          <w:tcPr>
            <w:tcW w:w="2500" w:type="pct"/>
            <w:vMerge w:val="restar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Промислові та прирівняні до них споживачі з приєднаною потужністю до 750 кВА</w:t>
            </w:r>
          </w:p>
        </w:tc>
        <w:tc>
          <w:tcPr>
            <w:tcW w:w="45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1</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45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3</w:t>
            </w:r>
          </w:p>
        </w:tc>
        <w:tc>
          <w:tcPr>
            <w:tcW w:w="2500" w:type="pct"/>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pPr>
            <w:r w:rsidRPr="00D14E7B">
              <w:t>Електрифікований залізничний транспорт</w:t>
            </w:r>
          </w:p>
        </w:tc>
        <w:tc>
          <w:tcPr>
            <w:tcW w:w="45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1</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45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4</w:t>
            </w:r>
          </w:p>
        </w:tc>
        <w:tc>
          <w:tcPr>
            <w:tcW w:w="2500" w:type="pct"/>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pPr>
            <w:r w:rsidRPr="00D14E7B">
              <w:t>Електрифікований міський транспорт</w:t>
            </w:r>
          </w:p>
        </w:tc>
        <w:tc>
          <w:tcPr>
            <w:tcW w:w="45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1</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45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5</w:t>
            </w:r>
          </w:p>
        </w:tc>
        <w:tc>
          <w:tcPr>
            <w:tcW w:w="2500" w:type="pct"/>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pPr>
            <w:r w:rsidRPr="00D14E7B">
              <w:t>Непромислові споживачі</w:t>
            </w:r>
          </w:p>
        </w:tc>
        <w:tc>
          <w:tcPr>
            <w:tcW w:w="45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1</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45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6</w:t>
            </w:r>
          </w:p>
        </w:tc>
        <w:tc>
          <w:tcPr>
            <w:tcW w:w="2500" w:type="pct"/>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pPr>
            <w:r w:rsidRPr="00D14E7B">
              <w:t>Сільськогосподарські споживачі - виробники</w:t>
            </w:r>
          </w:p>
        </w:tc>
        <w:tc>
          <w:tcPr>
            <w:tcW w:w="45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1</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45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25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7</w:t>
            </w:r>
          </w:p>
        </w:tc>
        <w:tc>
          <w:tcPr>
            <w:tcW w:w="25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Населення, всього:</w:t>
            </w:r>
          </w:p>
        </w:tc>
        <w:tc>
          <w:tcPr>
            <w:tcW w:w="45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r>
      <w:tr w:rsidR="009D4235">
        <w:trPr>
          <w:tblCellSpacing w:w="22"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7.1</w:t>
            </w:r>
          </w:p>
        </w:tc>
        <w:tc>
          <w:tcPr>
            <w:tcW w:w="25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обсяг, спожитий до 150 кВт.год електроенергії</w:t>
            </w:r>
          </w:p>
        </w:tc>
        <w:tc>
          <w:tcPr>
            <w:tcW w:w="45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25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обсяг, спожитий понад 150 кВт.год до 800 кВт.год електроенергії</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25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обсяг, спожитий понад 800 кВт.год електроенергії</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25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багатодітні, прийомні сім'ї та дитячі будинки сімейного типу незалежно від обсягів споживання електроенергії</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7.2</w:t>
            </w:r>
          </w:p>
        </w:tc>
        <w:tc>
          <w:tcPr>
            <w:tcW w:w="25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яке проживає у сільській місцевості, за обсяг, спожитий до 150 кВт.год електроенергії</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25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яке проживає у сільській місцевості, за обсяг, спожитий понад 150 кВт.год до 800 кВт.год електроенергії</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25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яке проживає у сільській місцевості, за обсяг, спожитий понад 800 кВт.год електроенергії</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25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багатодітні, прийомні сім'ї та дитячі будинки сімейного типу незалежно від обсягів споживання електроенергії</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7.3</w:t>
            </w:r>
          </w:p>
        </w:tc>
        <w:tc>
          <w:tcPr>
            <w:tcW w:w="250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 xml:space="preserve">яке проживає в житлових </w:t>
            </w:r>
            <w:r w:rsidRPr="00D14E7B">
              <w:lastRenderedPageBreak/>
              <w:t>будинках (у т. ч. в житлових будинках готельного типу та гуртожитках), обладнаних у встановленому порядку кухонними електроплитами (у т. ч. у сільській місцевості), за обсяг, спожитий до 250 кВт.год електроенергії</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lastRenderedPageBreak/>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25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яке проживає в житлових будинках (у т. ч. в житлових будинках готельного типу та гуртожитках), обладнаних у встановленому порядку кухонними електроплитами (у т. ч. у сільській місцевості), за обсяг, спожитий понад 250 кВт.год до 800 кВт.год електроенергії</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25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яке проживає в житлових будинках (у т. ч. в житлових будинках готельного типу та гуртожитках), обладнаних у встановленому порядку кухонними електроплитами (у т. ч. у сільській місцевості), за обсяг, спожитий понад 800 кВт.год електроенергії</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250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pPr>
            <w:r w:rsidRPr="00D14E7B">
              <w:t>багатодітні, прийомні сім'ї та дитячі будинки сімейного типу незалежно від обсягів споживання електроенергії</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7.4</w:t>
            </w:r>
          </w:p>
        </w:tc>
        <w:tc>
          <w:tcPr>
            <w:tcW w:w="250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i/>
                <w:iCs/>
              </w:rPr>
              <w:t>яке проживає в житлових будинках (у т. ч. в житлових будинках готельного типу та гуртожитках), обладнаних у встановленому порядку електроопалювальними установками або електроопалювальними установками та кухонними електроплитами (у т. ч. в сільській місцевості)</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 </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250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з 01 травня по 30 вересня (включно):</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 </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25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обсяг, спожитий до 250 кВт.год електроенергії</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25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xml:space="preserve">обсяг, спожитий понад 250 кВт.год до 800 кВт.год </w:t>
            </w:r>
            <w:r w:rsidRPr="00D14E7B">
              <w:lastRenderedPageBreak/>
              <w:t>електроенергії</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lastRenderedPageBreak/>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25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обсяг, спожитий понад 800 кВт.год електроенергії</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250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з 01 жовтня по 30 квітня (включно):</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 </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25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обсяг, спожитий до 3600 кВт.год електроенергії</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25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обсяг, спожитий понад 3600 кВт.год електроенергії</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25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багатодітні, прийомні сім'ї та дитячі будинки сімейного типу незалежно від обсягів споживання електроенергії</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7.5</w:t>
            </w:r>
          </w:p>
        </w:tc>
        <w:tc>
          <w:tcPr>
            <w:tcW w:w="25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i/>
                <w:iCs/>
              </w:rPr>
              <w:t>яке проживає в багатоквартирних будинках, не газифікованих природним газом і в яких відсутні або не функціонують системи централізованого теплопостачання</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 </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250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з 01 травня до 30 вересня (включно):</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 </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25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обсяг, спожитий до 250 кВт.год електроенергії</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25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обсяг, спожитий понад 250 кВт.год до 800 кВт.год</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25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обсяг, спожитий понад 800 кВт.год</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250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з 01 жовтня до 30 квітня (включно):</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 </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25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обсяг, спожитий до 3600 кВт.год</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25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обсяг, спожитий понад 3600 кВт.год</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25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багатодітні, прийомні сім'ї та дитячі будинки сімейного типу незалежно від обсягів споживання електроенергії</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7.6</w:t>
            </w:r>
          </w:p>
        </w:tc>
        <w:tc>
          <w:tcPr>
            <w:tcW w:w="250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 xml:space="preserve">яке розраховується з енергопостачальною організацією за загальним розрахунковим засобом обліку та об'єднане шляхом створення юридичної особи, </w:t>
            </w:r>
            <w:r w:rsidRPr="00D14E7B">
              <w:lastRenderedPageBreak/>
              <w:t>крім гуртожитків</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lastRenderedPageBreak/>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lastRenderedPageBreak/>
              <w:t>7.7</w:t>
            </w:r>
          </w:p>
        </w:tc>
        <w:tc>
          <w:tcPr>
            <w:tcW w:w="250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гуртожитки, які підпадають під визначення "населення, яке розраховується з енергопостачальною організацією за загальним розрахунковим засобом обліку та об'єднане шляхом створення юридичної особи"</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7.8</w:t>
            </w:r>
          </w:p>
        </w:tc>
        <w:tc>
          <w:tcPr>
            <w:tcW w:w="250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гуртожитки (які підпадають під визначення "населення, яке розраховується з енергопостачальною організацією за загальним розрахунковим засобом обліку та об'єднане шляхом створення юридичної особи")</w:t>
            </w:r>
            <w:r w:rsidRPr="00D14E7B">
              <w:rPr>
                <w:b/>
                <w:bCs/>
              </w:rPr>
              <w:t xml:space="preserve"> </w:t>
            </w:r>
            <w:r w:rsidRPr="00D14E7B">
              <w:t>у сільській місцевості</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7.9</w:t>
            </w:r>
          </w:p>
        </w:tc>
        <w:tc>
          <w:tcPr>
            <w:tcW w:w="250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яке розраховується з енергопостачальною організацією за загальним розрахунковим засобом обліку та об'єднане шляхом створення юридичної особи і проживає в житлових будинках (у т. ч. будинках готельного типу), обладнаних кухонними електроплитами та/або електроопалювальними установками (у т. ч. в сільській місцевості), крім гуртожитків</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7.10</w:t>
            </w:r>
          </w:p>
        </w:tc>
        <w:tc>
          <w:tcPr>
            <w:tcW w:w="250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гуртожитки (які підпадають під визначення "населення, яке розраховується з енергопостачальною організацією за загальним розрахунковим засобом обліку та об'єднане шляхом створення юридичної особи"), що розташовані в будинках, обладнаних кухонними електроплитами та/або електроопалювальними установками (у т. ч. в сільській місцевості)</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8</w:t>
            </w:r>
          </w:p>
        </w:tc>
        <w:tc>
          <w:tcPr>
            <w:tcW w:w="2500" w:type="pct"/>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Електроенергія, що відпускається споживачам, прирівняним до населення</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1</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w:t>
            </w:r>
          </w:p>
        </w:tc>
        <w:tc>
          <w:tcPr>
            <w:tcW w:w="2500" w:type="pct"/>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 xml:space="preserve">Додаткові тарифні групи </w:t>
            </w:r>
            <w:r w:rsidRPr="00D14E7B">
              <w:lastRenderedPageBreak/>
              <w:t>споживачів (у разі виникнення)*</w:t>
            </w:r>
          </w:p>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lastRenderedPageBreak/>
              <w:t>1</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45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2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lastRenderedPageBreak/>
              <w:t>Усього власні споживачі</w:t>
            </w:r>
          </w:p>
        </w:tc>
        <w:tc>
          <w:tcPr>
            <w:tcW w:w="45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1</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r>
      <w:tr w:rsidR="009D4235">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45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r>
      <w:tr w:rsidR="009D4235">
        <w:trPr>
          <w:tblCellSpacing w:w="22" w:type="dxa"/>
          <w:jc w:val="center"/>
        </w:trPr>
        <w:tc>
          <w:tcPr>
            <w:tcW w:w="250" w:type="pct"/>
            <w:gridSpan w:val="3"/>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Разом:</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r>
    </w:tbl>
    <w:p w:rsidR="009D4235" w:rsidRDefault="009D4235">
      <w:pPr>
        <w:pStyle w:val="a3"/>
        <w:jc w:val="center"/>
      </w:pPr>
      <w:r>
        <w:br w:type="textWrapping" w:clear="all"/>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58"/>
        <w:gridCol w:w="1915"/>
        <w:gridCol w:w="3060"/>
      </w:tblGrid>
      <w:tr w:rsidR="009D4235">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Джерела закупівлі електричної енергії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Обсяг закупівлі, МВт.год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Ціна закупівлі електричної енергії, грн/МВт.год</w:t>
            </w:r>
          </w:p>
        </w:tc>
      </w:tr>
      <w:tr w:rsidR="009D4235">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ОРЕ</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ГЕС (найменування)</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ТЕС (найменування)</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2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Інші виробники електроенергії (найменування)</w:t>
            </w:r>
          </w:p>
        </w:tc>
        <w:tc>
          <w:tcPr>
            <w:tcW w:w="10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1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bl>
    <w:p w:rsidR="009D4235" w:rsidRDefault="009D4235">
      <w:pPr>
        <w:pStyle w:val="a3"/>
        <w:jc w:val="center"/>
      </w:pPr>
      <w:r>
        <w:br w:type="textWrapping" w:clear="all"/>
      </w:r>
    </w:p>
    <w:p w:rsidR="009D4235" w:rsidRDefault="009D4235">
      <w:pPr>
        <w:pStyle w:val="a3"/>
        <w:jc w:val="both"/>
        <w:rPr>
          <w:sz w:val="20"/>
          <w:szCs w:val="20"/>
        </w:rPr>
      </w:pPr>
      <w:r>
        <w:t>____________</w:t>
      </w:r>
      <w:r>
        <w:br/>
        <w:t xml:space="preserve">* </w:t>
      </w:r>
      <w:r>
        <w:rPr>
          <w:sz w:val="20"/>
          <w:szCs w:val="20"/>
        </w:rPr>
        <w:t>У разі утворення нових чи зміни старих тарифних груп та відповідно до встановлених для них тарифів ПРТ доповнює додаток 1 додатковими рядками (стовпчиками) залежно від необхідності.</w:t>
      </w:r>
    </w:p>
    <w:p w:rsidR="009D4235" w:rsidRDefault="009D4235">
      <w:pPr>
        <w:pStyle w:val="a3"/>
        <w:jc w:val="both"/>
      </w:pPr>
      <w:r>
        <w:t xml:space="preserve">** </w:t>
      </w:r>
      <w:r>
        <w:rPr>
          <w:sz w:val="20"/>
          <w:szCs w:val="20"/>
        </w:rPr>
        <w:t>Порядковий номер тарифної групи (кількість додаткових рядків необмежена).</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2037"/>
        <w:gridCol w:w="2391"/>
        <w:gridCol w:w="5135"/>
      </w:tblGrid>
      <w:tr w:rsidR="009D4235">
        <w:trPr>
          <w:tblCellSpacing w:w="22" w:type="dxa"/>
        </w:trPr>
        <w:tc>
          <w:tcPr>
            <w:tcW w:w="1050" w:type="pct"/>
            <w:hideMark/>
          </w:tcPr>
          <w:p w:rsidR="009D4235" w:rsidRPr="00D14E7B" w:rsidRDefault="009D4235">
            <w:pPr>
              <w:pStyle w:val="a3"/>
            </w:pPr>
            <w:r w:rsidRPr="00D14E7B">
              <w:t>Керівник суб'єкта господарювання</w:t>
            </w:r>
          </w:p>
        </w:tc>
        <w:tc>
          <w:tcPr>
            <w:tcW w:w="1250" w:type="pct"/>
            <w:hideMark/>
          </w:tcPr>
          <w:p w:rsidR="009D4235" w:rsidRPr="00D14E7B" w:rsidRDefault="009D4235">
            <w:pPr>
              <w:pStyle w:val="a3"/>
              <w:jc w:val="center"/>
            </w:pPr>
            <w:r w:rsidRPr="00D14E7B">
              <w:t>__________________</w:t>
            </w:r>
            <w:r w:rsidRPr="00D14E7B">
              <w:br/>
            </w:r>
            <w:r w:rsidRPr="00D14E7B">
              <w:rPr>
                <w:sz w:val="20"/>
                <w:szCs w:val="20"/>
              </w:rPr>
              <w:t>(підпис)</w:t>
            </w:r>
          </w:p>
        </w:tc>
        <w:tc>
          <w:tcPr>
            <w:tcW w:w="2700" w:type="pct"/>
            <w:hideMark/>
          </w:tcPr>
          <w:p w:rsidR="009D4235" w:rsidRPr="00D14E7B" w:rsidRDefault="009D4235">
            <w:pPr>
              <w:pStyle w:val="a3"/>
              <w:jc w:val="center"/>
            </w:pPr>
            <w:r w:rsidRPr="00D14E7B">
              <w:rPr>
                <w:b/>
                <w:bCs/>
              </w:rPr>
              <w:t>__________________________</w:t>
            </w:r>
            <w:r w:rsidRPr="00D14E7B">
              <w:br/>
            </w:r>
            <w:r w:rsidRPr="00D14E7B">
              <w:rPr>
                <w:sz w:val="20"/>
                <w:szCs w:val="20"/>
              </w:rPr>
              <w:t>(прізвище, ім'я, по батькові)</w:t>
            </w:r>
          </w:p>
        </w:tc>
      </w:tr>
      <w:tr w:rsidR="009D4235">
        <w:trPr>
          <w:tblCellSpacing w:w="22" w:type="dxa"/>
        </w:trPr>
        <w:tc>
          <w:tcPr>
            <w:tcW w:w="2300" w:type="pct"/>
            <w:gridSpan w:val="2"/>
            <w:hideMark/>
          </w:tcPr>
          <w:p w:rsidR="009D4235" w:rsidRPr="00D14E7B" w:rsidRDefault="009D4235">
            <w:pPr>
              <w:pStyle w:val="a3"/>
            </w:pPr>
            <w:r w:rsidRPr="00D14E7B">
              <w:t>          М. П.</w:t>
            </w:r>
          </w:p>
        </w:tc>
        <w:tc>
          <w:tcPr>
            <w:tcW w:w="2700" w:type="pct"/>
            <w:hideMark/>
          </w:tcPr>
          <w:p w:rsidR="009D4235" w:rsidRPr="00D14E7B" w:rsidRDefault="009D4235">
            <w:pPr>
              <w:pStyle w:val="a3"/>
              <w:jc w:val="center"/>
            </w:pPr>
            <w:r w:rsidRPr="00D14E7B">
              <w:t> </w:t>
            </w:r>
          </w:p>
        </w:tc>
      </w:tr>
      <w:tr w:rsidR="009D4235">
        <w:trPr>
          <w:tblCellSpacing w:w="22" w:type="dxa"/>
        </w:trPr>
        <w:tc>
          <w:tcPr>
            <w:tcW w:w="2300" w:type="pct"/>
            <w:gridSpan w:val="2"/>
            <w:hideMark/>
          </w:tcPr>
          <w:p w:rsidR="009D4235" w:rsidRPr="00D14E7B" w:rsidRDefault="009D4235">
            <w:pPr>
              <w:pStyle w:val="a3"/>
            </w:pPr>
            <w:r w:rsidRPr="00D14E7B">
              <w:t>     Виконавець _______________</w:t>
            </w:r>
          </w:p>
        </w:tc>
        <w:tc>
          <w:tcPr>
            <w:tcW w:w="2700" w:type="pct"/>
            <w:hideMark/>
          </w:tcPr>
          <w:p w:rsidR="009D4235" w:rsidRPr="00D14E7B" w:rsidRDefault="009D4235">
            <w:pPr>
              <w:pStyle w:val="a3"/>
              <w:jc w:val="center"/>
            </w:pPr>
            <w:r w:rsidRPr="00D14E7B">
              <w:t> </w:t>
            </w:r>
          </w:p>
        </w:tc>
      </w:tr>
      <w:tr w:rsidR="009D4235">
        <w:trPr>
          <w:tblCellSpacing w:w="22" w:type="dxa"/>
        </w:trPr>
        <w:tc>
          <w:tcPr>
            <w:tcW w:w="2300" w:type="pct"/>
            <w:gridSpan w:val="2"/>
            <w:hideMark/>
          </w:tcPr>
          <w:p w:rsidR="009D4235" w:rsidRPr="00D14E7B" w:rsidRDefault="009D4235">
            <w:pPr>
              <w:pStyle w:val="a3"/>
            </w:pPr>
            <w:r w:rsidRPr="00D14E7B">
              <w:t>        Тел.</w:t>
            </w:r>
          </w:p>
        </w:tc>
        <w:tc>
          <w:tcPr>
            <w:tcW w:w="2700" w:type="pct"/>
            <w:hideMark/>
          </w:tcPr>
          <w:p w:rsidR="009D4235" w:rsidRPr="00D14E7B" w:rsidRDefault="009D4235">
            <w:pPr>
              <w:pStyle w:val="a3"/>
              <w:jc w:val="center"/>
            </w:pPr>
            <w:r w:rsidRPr="00D14E7B">
              <w:t> </w:t>
            </w:r>
          </w:p>
        </w:tc>
      </w:tr>
    </w:tbl>
    <w:p w:rsidR="009D4235" w:rsidRDefault="009D4235">
      <w:pPr>
        <w:pStyle w:val="a3"/>
        <w:jc w:val="both"/>
      </w:pPr>
      <w:r>
        <w:br w:type="textWrapping" w:clear="all"/>
      </w:r>
    </w:p>
    <w:p w:rsidR="009D4235" w:rsidRDefault="009D423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9D4235">
        <w:trPr>
          <w:tblCellSpacing w:w="22" w:type="dxa"/>
        </w:trPr>
        <w:tc>
          <w:tcPr>
            <w:tcW w:w="5000" w:type="pct"/>
            <w:hideMark/>
          </w:tcPr>
          <w:p w:rsidR="009D4235" w:rsidRPr="00D14E7B" w:rsidRDefault="009D4235">
            <w:pPr>
              <w:pStyle w:val="a3"/>
            </w:pPr>
            <w:r w:rsidRPr="00D14E7B">
              <w:t>Додаток 2</w:t>
            </w:r>
            <w:r w:rsidRPr="00D14E7B">
              <w:br/>
              <w:t xml:space="preserve">до Порядку визначення відрахувань коштів на поточні рахунки постачальників електричної енергії за регульованим тарифом та на поточний рахунок із спеціальним режимом </w:t>
            </w:r>
            <w:r w:rsidRPr="00D14E7B">
              <w:lastRenderedPageBreak/>
              <w:t>використання оптового постачальника електричної енергії</w:t>
            </w:r>
            <w:r w:rsidRPr="00D14E7B">
              <w:br/>
              <w:t>(пункт 2.4 розділу II)</w:t>
            </w:r>
          </w:p>
        </w:tc>
      </w:tr>
    </w:tbl>
    <w:p w:rsidR="009D4235" w:rsidRDefault="009D4235">
      <w:pPr>
        <w:pStyle w:val="a3"/>
        <w:jc w:val="both"/>
      </w:pPr>
      <w:r>
        <w:lastRenderedPageBreak/>
        <w:br w:type="textWrapping" w:clear="all"/>
      </w:r>
    </w:p>
    <w:p w:rsidR="009D4235" w:rsidRDefault="009D4235">
      <w:pPr>
        <w:pStyle w:val="3"/>
        <w:jc w:val="center"/>
      </w:pPr>
      <w:r>
        <w:t>ФАКТИЧНІ ОБСЯГИ</w:t>
      </w:r>
      <w:r>
        <w:br/>
        <w:t>корисного відпуску електричної енергії споживачам</w:t>
      </w:r>
    </w:p>
    <w:p w:rsidR="009D4235" w:rsidRPr="00D14E7B" w:rsidRDefault="009D4235">
      <w:pPr>
        <w:pStyle w:val="a3"/>
        <w:jc w:val="center"/>
      </w:pPr>
      <w:r>
        <w:rPr>
          <w:b/>
          <w:bCs/>
        </w:rPr>
        <w:t>_____________________________________________________________</w:t>
      </w:r>
      <w:r>
        <w:br/>
      </w:r>
      <w:r>
        <w:rPr>
          <w:b/>
          <w:bCs/>
          <w:sz w:val="20"/>
          <w:szCs w:val="20"/>
        </w:rPr>
        <w:t>(ліцензіат з постачання електричної енергії за регульованим тарифом)</w:t>
      </w:r>
      <w:r>
        <w:rPr>
          <w:sz w:val="20"/>
          <w:szCs w:val="20"/>
        </w:rPr>
        <w:br/>
      </w:r>
      <w:r>
        <w:rPr>
          <w:b/>
          <w:bCs/>
        </w:rPr>
        <w:t>за ____________ місяць ____ року</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332"/>
        <w:gridCol w:w="1032"/>
        <w:gridCol w:w="1942"/>
        <w:gridCol w:w="779"/>
        <w:gridCol w:w="1071"/>
        <w:gridCol w:w="801"/>
      </w:tblGrid>
      <w:tr w:rsidR="009D4235">
        <w:trPr>
          <w:tblCellSpacing w:w="22"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N</w:t>
            </w:r>
            <w:r w:rsidRPr="00D14E7B">
              <w:br/>
            </w:r>
            <w:r w:rsidRPr="00D14E7B">
              <w:rPr>
                <w:b/>
                <w:bCs/>
              </w:rPr>
              <w:t>з/п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Групи споживачів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Клас напруги</w:t>
            </w:r>
          </w:p>
        </w:tc>
        <w:tc>
          <w:tcPr>
            <w:tcW w:w="0" w:type="auto"/>
            <w:gridSpan w:val="4"/>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Обсяги корисного відпуску, МВт.год</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за одноставочними тарифами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за тарифами, диференційованими за періодами часу</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ніч</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напівпік</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пік</w:t>
            </w:r>
          </w:p>
        </w:tc>
      </w:tr>
      <w:tr w:rsidR="009D4235">
        <w:trPr>
          <w:tblCellSpacing w:w="22"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1</w:t>
            </w:r>
          </w:p>
        </w:tc>
        <w:tc>
          <w:tcPr>
            <w:tcW w:w="0" w:type="auto"/>
            <w:vMerge w:val="restar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Промислові та прирівняні до них споживачі з приєднаною потужністю 750 кВА і більше</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2</w:t>
            </w:r>
          </w:p>
        </w:tc>
        <w:tc>
          <w:tcPr>
            <w:tcW w:w="0" w:type="auto"/>
            <w:vMerge w:val="restar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Промислові та прирівняні до них споживачі з приєднаною потужністю до 750 кВА</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pPr>
            <w:r w:rsidRPr="00D14E7B">
              <w:t>Електрифікований залізничний транспорт</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pPr>
            <w:r w:rsidRPr="00D14E7B">
              <w:t>Електрифікований міський транспорт</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pPr>
            <w:r w:rsidRPr="00D14E7B">
              <w:t>Непромислові споживачі</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pPr>
            <w:r w:rsidRPr="00D14E7B">
              <w:t>Сільськогосподарські споживачі - виробники</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25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7</w:t>
            </w:r>
          </w:p>
        </w:tc>
        <w:tc>
          <w:tcPr>
            <w:tcW w:w="25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Населення, всього:</w:t>
            </w:r>
          </w:p>
        </w:tc>
        <w:tc>
          <w:tcPr>
            <w:tcW w:w="45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2</w:t>
            </w:r>
          </w:p>
        </w:tc>
        <w:tc>
          <w:tcPr>
            <w:tcW w:w="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c>
          <w:tcPr>
            <w:tcW w:w="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r>
      <w:tr w:rsidR="009D4235">
        <w:trPr>
          <w:tblCellSpacing w:w="22"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7.1</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обсяг, спожитий до 150 кВт.год електроенергії</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обсяг, спожитий понад 150 кВт.год до 800 кВт.год електроенергії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обсяг, спожитий понад 800 кВт.год електроенергії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багатодітні, прийомні сім'ї та дитячі будинки сімейного типу незалежно від обсягів споживання електроенергії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lastRenderedPageBreak/>
              <w:t>7.2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яке проживає у сільській місцевості, за обсяг, спожитий до 150 кВт.год електроенергії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яке проживає у сільській місцевості, за обсяг, спожитий понад 150 кВт.год до 800 кВт.год електроенергії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яке проживає у сільській місцевості, за обсяг, спожитий понад 800 кВт.год електроенергії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багатодітні, прийомні сім'ї та дитячі будинки сімейного типу незалежно від обсягів споживання електроенергії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яке проживає в житлових будинках (у т. ч. в житлових будинках готельного типу та гуртожитках), обладнаних у встановленому порядку кухонними електроплитами (у т. ч. у сільській місцевості), за обсяг, спожитий до 250 кВт.год електроенергії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яке проживає в житлових будинках (у т. ч. в житлових будинках готельного типу та гуртожитках), обладнаних у встановленому порядку кухонними електроплитами (у т. ч. у сільській місцевості), за обсяг, спожитий понад 250 кВт.год до 800 кВт.год електроенергії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pPr>
            <w:r w:rsidRPr="00D14E7B">
              <w:t>яке проживає в житлових будинках (у т. ч. в житлових будинках готельного типу та гуртожитках), обладнаних у встановленому порядку кухонними електроплитами (у т. ч. у сільській місцевості), за обсяг, спожитий понад 800 кВт.год електроенергії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pPr>
            <w:r w:rsidRPr="00D14E7B">
              <w:t>багатодітні, прийомні сім'ї та дитячі будинки сімейного типу незалежно від обсягів споживання електроенергії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i/>
                <w:iCs/>
              </w:rPr>
              <w:t xml:space="preserve">яке проживає в житлових </w:t>
            </w:r>
            <w:r w:rsidRPr="00D14E7B">
              <w:rPr>
                <w:i/>
                <w:iCs/>
              </w:rPr>
              <w:lastRenderedPageBreak/>
              <w:t>будинках (у т. ч. в житлових будинках готельного типу та гуртожитках), обладнаних у встановленому порядку електроопалювальними установками або електроопалювальними установками та кухонними електроплитами (у т. ч. в сільській місцевості)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lastRenderedPageBreak/>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з 01 травня по 30 вересня (включно):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обсяг, спожитий до 250 кВт.год електроенергії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обсяг, спожитий понад 250 кВт.год до 800 кВт.год електроенергії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обсяг, спожитий понад 800 кВт.год електроенергії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з 01 жовтня по 30 квітня (включно):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обсяг, спожитий до 3600 кВт.год електроенергії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обсяг, спожитий понад 3600 кВт.год електроенергії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багатодітні, прийомні сім'ї та дитячі будинки сімейного типу незалежно від обсягів споживання електроенергії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7.5</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i/>
                <w:iCs/>
              </w:rPr>
              <w:t>яке проживає в багатоквартирних будинках, не газифікованих природним газом і в яких відсутні або не функціонують системи централізованого теплопостачання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з 01 травня до 30 вересня (включно):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обсяг, спожитий до 250 кВт.год електроенергії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обсяг, спожитий понад 250 кВт.год до 800 кВт.год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обсяг, спожитий понад 800 кВт.год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 xml:space="preserve">з 01 жовтня до 30 квітня </w:t>
            </w:r>
            <w:r w:rsidRPr="00D14E7B">
              <w:lastRenderedPageBreak/>
              <w:t>(включно):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lastRenderedPageBreak/>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обсяг, спожитий до 3600 кВт.год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обсяг, спожитий понад 3600 кВт.год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багатодітні, прийомні сім'ї та дитячі будинки сімейного типу незалежно від обсягів споживання електроенергії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яке розраховується з енергопостачальною організацією за загальним розрахунковим засобом обліку та об'єднане шляхом створення юридичної особи, крім гуртожитків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гуртожитки, які підпадають під визначення "населення, яке розраховується з енергопостачальною організацією за загальним розрахунковим засобом обліку та об'єднане шляхом створення юридичної особи"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гуртожитки (які підпадають під визначення "населення, яке розраховується з енергопостачальною організацією за загальним розрахунковим засобом обліку та об'єднане шляхом створення юридичної особи")</w:t>
            </w:r>
            <w:r w:rsidRPr="00D14E7B">
              <w:rPr>
                <w:b/>
                <w:bCs/>
              </w:rPr>
              <w:t xml:space="preserve"> </w:t>
            </w:r>
            <w:r w:rsidRPr="00D14E7B">
              <w:t>у сільській місцевості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яке розраховується з енергопостачальною організацією за загальним розрахунковим засобом обліку та об'єднане шляхом створення юридичної особи і проживає в житлових будинках (у т. ч. будинках готельного типу), обладнаних кухонними електроплитами та/або електроопалювальними установками (у т. ч. в сільській місцевості), крім гуртожитків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7.10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 xml:space="preserve">гуртожитки (які підпадають під визначення "населення, яке </w:t>
            </w:r>
            <w:r w:rsidRPr="00D14E7B">
              <w:lastRenderedPageBreak/>
              <w:t>розраховується з енергопостачальною організацією за загальним розрахунковим засобом обліку та об'єднане шляхом створення юридичної особи"), що розташовані в будинках, обладнаних кухонними електроплитами та/або електроопалювальними установками (у т. ч. в сільській місцевості)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lastRenderedPageBreak/>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lastRenderedPageBreak/>
              <w:t>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Електроенергія, що відпускається споживачам, прирівняним до населення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Додаткові тарифні групи споживачів (у разі виникнення)*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Усього власні споживачі</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r>
      <w:tr w:rsidR="009D4235">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r>
      <w:tr w:rsidR="009D4235">
        <w:trPr>
          <w:tblCellSpacing w:w="22"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Разом:</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0,00</w:t>
            </w:r>
          </w:p>
        </w:tc>
      </w:tr>
    </w:tbl>
    <w:p w:rsidR="009D4235" w:rsidRDefault="009D4235">
      <w:pPr>
        <w:pStyle w:val="a3"/>
        <w:jc w:val="center"/>
      </w:pPr>
      <w:r>
        <w:br w:type="textWrapping" w:clear="all"/>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58"/>
        <w:gridCol w:w="1915"/>
        <w:gridCol w:w="3060"/>
      </w:tblGrid>
      <w:tr w:rsidR="009D4235">
        <w:trPr>
          <w:tblCellSpacing w:w="22" w:type="dxa"/>
          <w:jc w:val="center"/>
        </w:trPr>
        <w:tc>
          <w:tcPr>
            <w:tcW w:w="240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Джерела закупівлі електричної енергії</w:t>
            </w:r>
          </w:p>
        </w:tc>
        <w:tc>
          <w:tcPr>
            <w:tcW w:w="100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Обсяг закупівлі, МВт.год</w:t>
            </w:r>
          </w:p>
        </w:tc>
        <w:tc>
          <w:tcPr>
            <w:tcW w:w="1600" w:type="pct"/>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rPr>
                <w:b/>
                <w:bCs/>
              </w:rPr>
              <w:t>Ціна закупівлі електричної енергії, грн/МВт.год</w:t>
            </w:r>
          </w:p>
        </w:tc>
      </w:tr>
      <w:tr w:rsidR="009D4235">
        <w:trPr>
          <w:tblCellSpacing w:w="22" w:type="dxa"/>
          <w:jc w:val="center"/>
        </w:trPr>
        <w:tc>
          <w:tcPr>
            <w:tcW w:w="2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rPr>
                <w:b/>
                <w:bCs/>
              </w:rPr>
              <w:t>ОРЕ</w:t>
            </w:r>
          </w:p>
        </w:tc>
        <w:tc>
          <w:tcPr>
            <w:tcW w:w="10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1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2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ГЕС (найменування)</w:t>
            </w:r>
          </w:p>
        </w:tc>
        <w:tc>
          <w:tcPr>
            <w:tcW w:w="10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1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2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ТЕС (найменування)</w:t>
            </w:r>
          </w:p>
        </w:tc>
        <w:tc>
          <w:tcPr>
            <w:tcW w:w="10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1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2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Інші виробники електроенергії (найменування)</w:t>
            </w:r>
          </w:p>
        </w:tc>
        <w:tc>
          <w:tcPr>
            <w:tcW w:w="10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1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bl>
    <w:p w:rsidR="009D4235" w:rsidRDefault="009D4235">
      <w:pPr>
        <w:pStyle w:val="a3"/>
        <w:jc w:val="center"/>
      </w:pPr>
      <w:r>
        <w:br w:type="textWrapping" w:clear="all"/>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58"/>
        <w:gridCol w:w="1915"/>
        <w:gridCol w:w="3060"/>
      </w:tblGrid>
      <w:tr w:rsidR="009D4235">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Витрати електроенергії в мережах ПРТ за місяць, за який заповнюється цей додаток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МВт*год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w:t>
            </w:r>
          </w:p>
        </w:tc>
      </w:tr>
      <w:tr w:rsidR="009D4235">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D4235" w:rsidRPr="00D14E7B" w:rsidRDefault="009D4235">
            <w:pPr>
              <w:pStyle w:val="a3"/>
              <w:jc w:val="center"/>
            </w:pPr>
            <w:r w:rsidRPr="00D14E7B">
              <w:t>фактичні</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r w:rsidR="009D4235">
        <w:trPr>
          <w:tblCellSpacing w:w="22" w:type="dxa"/>
          <w:jc w:val="center"/>
        </w:trPr>
        <w:tc>
          <w:tcPr>
            <w:tcW w:w="24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нормативні технологічні</w:t>
            </w:r>
          </w:p>
        </w:tc>
        <w:tc>
          <w:tcPr>
            <w:tcW w:w="10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c>
          <w:tcPr>
            <w:tcW w:w="1600" w:type="pct"/>
            <w:tcBorders>
              <w:top w:val="outset" w:sz="6" w:space="0" w:color="auto"/>
              <w:left w:val="outset" w:sz="6" w:space="0" w:color="auto"/>
              <w:bottom w:val="outset" w:sz="6" w:space="0" w:color="auto"/>
              <w:right w:val="outset" w:sz="6" w:space="0" w:color="auto"/>
            </w:tcBorders>
            <w:vAlign w:val="bottom"/>
            <w:hideMark/>
          </w:tcPr>
          <w:p w:rsidR="009D4235" w:rsidRPr="00D14E7B" w:rsidRDefault="009D4235">
            <w:pPr>
              <w:pStyle w:val="a3"/>
              <w:jc w:val="center"/>
            </w:pPr>
            <w:r w:rsidRPr="00D14E7B">
              <w:t> </w:t>
            </w:r>
          </w:p>
        </w:tc>
      </w:tr>
    </w:tbl>
    <w:p w:rsidR="009D4235" w:rsidRDefault="009D4235">
      <w:pPr>
        <w:pStyle w:val="a3"/>
        <w:jc w:val="center"/>
      </w:pPr>
      <w:r>
        <w:br w:type="textWrapping" w:clear="all"/>
      </w:r>
    </w:p>
    <w:p w:rsidR="009D4235" w:rsidRDefault="009D4235">
      <w:pPr>
        <w:pStyle w:val="a3"/>
        <w:jc w:val="both"/>
        <w:rPr>
          <w:sz w:val="20"/>
          <w:szCs w:val="20"/>
        </w:rPr>
      </w:pPr>
      <w:r>
        <w:lastRenderedPageBreak/>
        <w:t>____________</w:t>
      </w:r>
      <w:r>
        <w:br/>
        <w:t xml:space="preserve">* </w:t>
      </w:r>
      <w:r>
        <w:rPr>
          <w:sz w:val="20"/>
          <w:szCs w:val="20"/>
        </w:rPr>
        <w:t>У разі утворення нових чи зміни старих тарифних груп та відповідно до встановлених для них тарифів ПРТ доповнює додаток 2 додатковими рядками (стовпчиками) залежно від необхідності.</w:t>
      </w:r>
    </w:p>
    <w:p w:rsidR="009D4235" w:rsidRDefault="009D4235">
      <w:pPr>
        <w:pStyle w:val="a3"/>
        <w:jc w:val="both"/>
      </w:pPr>
      <w:r>
        <w:t xml:space="preserve">** </w:t>
      </w:r>
      <w:r>
        <w:rPr>
          <w:sz w:val="20"/>
          <w:szCs w:val="20"/>
        </w:rPr>
        <w:t>Порядковий номер тарифної групи (кількість додаткових рядків необмежена).</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2037"/>
        <w:gridCol w:w="2391"/>
        <w:gridCol w:w="5135"/>
      </w:tblGrid>
      <w:tr w:rsidR="009D4235">
        <w:trPr>
          <w:tblCellSpacing w:w="22" w:type="dxa"/>
        </w:trPr>
        <w:tc>
          <w:tcPr>
            <w:tcW w:w="1050" w:type="pct"/>
            <w:hideMark/>
          </w:tcPr>
          <w:p w:rsidR="009D4235" w:rsidRPr="00D14E7B" w:rsidRDefault="009D4235">
            <w:pPr>
              <w:pStyle w:val="a3"/>
            </w:pPr>
            <w:r w:rsidRPr="00D14E7B">
              <w:t>Керівник суб'єкта господарювання</w:t>
            </w:r>
          </w:p>
        </w:tc>
        <w:tc>
          <w:tcPr>
            <w:tcW w:w="1250" w:type="pct"/>
            <w:hideMark/>
          </w:tcPr>
          <w:p w:rsidR="009D4235" w:rsidRPr="00D14E7B" w:rsidRDefault="009D4235">
            <w:pPr>
              <w:pStyle w:val="a3"/>
              <w:jc w:val="center"/>
            </w:pPr>
            <w:r w:rsidRPr="00D14E7B">
              <w:t>__________________</w:t>
            </w:r>
            <w:r w:rsidRPr="00D14E7B">
              <w:br/>
            </w:r>
            <w:r w:rsidRPr="00D14E7B">
              <w:rPr>
                <w:sz w:val="20"/>
                <w:szCs w:val="20"/>
              </w:rPr>
              <w:t>(підпис)</w:t>
            </w:r>
          </w:p>
        </w:tc>
        <w:tc>
          <w:tcPr>
            <w:tcW w:w="2700" w:type="pct"/>
            <w:hideMark/>
          </w:tcPr>
          <w:p w:rsidR="009D4235" w:rsidRPr="00D14E7B" w:rsidRDefault="009D4235">
            <w:pPr>
              <w:pStyle w:val="a3"/>
              <w:jc w:val="center"/>
            </w:pPr>
            <w:r w:rsidRPr="00D14E7B">
              <w:rPr>
                <w:b/>
                <w:bCs/>
              </w:rPr>
              <w:t>__________________________</w:t>
            </w:r>
            <w:r w:rsidRPr="00D14E7B">
              <w:br/>
            </w:r>
            <w:r w:rsidRPr="00D14E7B">
              <w:rPr>
                <w:sz w:val="20"/>
                <w:szCs w:val="20"/>
              </w:rPr>
              <w:t>(прізвище, ім'я, по батькові)</w:t>
            </w:r>
          </w:p>
        </w:tc>
      </w:tr>
      <w:tr w:rsidR="009D4235">
        <w:trPr>
          <w:tblCellSpacing w:w="22" w:type="dxa"/>
        </w:trPr>
        <w:tc>
          <w:tcPr>
            <w:tcW w:w="2300" w:type="pct"/>
            <w:gridSpan w:val="2"/>
            <w:hideMark/>
          </w:tcPr>
          <w:p w:rsidR="009D4235" w:rsidRPr="00D14E7B" w:rsidRDefault="009D4235">
            <w:pPr>
              <w:pStyle w:val="a3"/>
            </w:pPr>
            <w:r w:rsidRPr="00D14E7B">
              <w:t>          М. П.</w:t>
            </w:r>
          </w:p>
        </w:tc>
        <w:tc>
          <w:tcPr>
            <w:tcW w:w="2700" w:type="pct"/>
            <w:hideMark/>
          </w:tcPr>
          <w:p w:rsidR="009D4235" w:rsidRPr="00D14E7B" w:rsidRDefault="009D4235">
            <w:pPr>
              <w:pStyle w:val="a3"/>
              <w:jc w:val="center"/>
            </w:pPr>
            <w:r w:rsidRPr="00D14E7B">
              <w:t> </w:t>
            </w:r>
          </w:p>
        </w:tc>
      </w:tr>
      <w:tr w:rsidR="009D4235">
        <w:trPr>
          <w:tblCellSpacing w:w="22" w:type="dxa"/>
        </w:trPr>
        <w:tc>
          <w:tcPr>
            <w:tcW w:w="2300" w:type="pct"/>
            <w:gridSpan w:val="2"/>
            <w:hideMark/>
          </w:tcPr>
          <w:p w:rsidR="009D4235" w:rsidRPr="00D14E7B" w:rsidRDefault="009D4235">
            <w:pPr>
              <w:pStyle w:val="a3"/>
            </w:pPr>
            <w:r w:rsidRPr="00D14E7B">
              <w:t>     Виконавець _______________</w:t>
            </w:r>
          </w:p>
        </w:tc>
        <w:tc>
          <w:tcPr>
            <w:tcW w:w="2700" w:type="pct"/>
            <w:hideMark/>
          </w:tcPr>
          <w:p w:rsidR="009D4235" w:rsidRPr="00D14E7B" w:rsidRDefault="009D4235">
            <w:pPr>
              <w:pStyle w:val="a3"/>
              <w:jc w:val="center"/>
            </w:pPr>
            <w:r w:rsidRPr="00D14E7B">
              <w:t> </w:t>
            </w:r>
          </w:p>
        </w:tc>
      </w:tr>
      <w:tr w:rsidR="009D4235">
        <w:trPr>
          <w:tblCellSpacing w:w="22" w:type="dxa"/>
        </w:trPr>
        <w:tc>
          <w:tcPr>
            <w:tcW w:w="2300" w:type="pct"/>
            <w:gridSpan w:val="2"/>
            <w:hideMark/>
          </w:tcPr>
          <w:p w:rsidR="009D4235" w:rsidRPr="00D14E7B" w:rsidRDefault="009D4235">
            <w:pPr>
              <w:pStyle w:val="a3"/>
            </w:pPr>
            <w:r w:rsidRPr="00D14E7B">
              <w:t>        Тел.</w:t>
            </w:r>
          </w:p>
        </w:tc>
        <w:tc>
          <w:tcPr>
            <w:tcW w:w="2700" w:type="pct"/>
            <w:hideMark/>
          </w:tcPr>
          <w:p w:rsidR="009D4235" w:rsidRPr="00D14E7B" w:rsidRDefault="009D4235">
            <w:pPr>
              <w:pStyle w:val="a3"/>
              <w:jc w:val="center"/>
            </w:pPr>
            <w:r w:rsidRPr="00D14E7B">
              <w:t> </w:t>
            </w:r>
          </w:p>
        </w:tc>
      </w:tr>
    </w:tbl>
    <w:p w:rsidR="009D4235" w:rsidRDefault="009D4235">
      <w:pPr>
        <w:pStyle w:val="a3"/>
        <w:jc w:val="both"/>
      </w:pPr>
      <w:r>
        <w:br w:type="textWrapping" w:clear="all"/>
      </w:r>
    </w:p>
    <w:p w:rsidR="009D4235" w:rsidRDefault="009D4235">
      <w:pPr>
        <w:pStyle w:val="a3"/>
        <w:jc w:val="center"/>
      </w:pPr>
      <w:r>
        <w:t>____________</w:t>
      </w:r>
    </w:p>
    <w:p w:rsidR="009D4235" w:rsidRDefault="009D4235">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75"/>
        <w:gridCol w:w="1170"/>
      </w:tblGrid>
      <w:tr w:rsidR="009D4235">
        <w:trPr>
          <w:tblCellSpacing w:w="15" w:type="dxa"/>
        </w:trPr>
        <w:tc>
          <w:tcPr>
            <w:tcW w:w="4500" w:type="pct"/>
            <w:vAlign w:val="center"/>
            <w:hideMark/>
          </w:tcPr>
          <w:p w:rsidR="009D4235" w:rsidRDefault="009D4235">
            <w:r>
              <w:t>© ТОВ "Інформаційно-аналітичний центр "ЛІГА", 2018</w:t>
            </w:r>
            <w:r>
              <w:br/>
              <w:t>© ТОВ "ЛІГА ЗАКОН", 2018</w:t>
            </w:r>
          </w:p>
        </w:tc>
        <w:tc>
          <w:tcPr>
            <w:tcW w:w="500" w:type="pct"/>
            <w:vAlign w:val="center"/>
            <w:hideMark/>
          </w:tcPr>
          <w:p w:rsidR="009D4235" w:rsidRDefault="00D14E7B">
            <w:r>
              <w:rPr>
                <w:noProof/>
              </w:rPr>
              <w:pict>
                <v:shape id="_x0000_i1029" type="#_x0000_t75" alt="Описание: C:\Documents and Settings\o.tututchenko\Application Data\Liga70\Client\Session\LOGOTYPE.BMP" style="width:54.75pt;height:24.75pt;visibility:visible">
                  <v:imagedata r:id="rId8"/>
                </v:shape>
              </w:pict>
            </w:r>
          </w:p>
        </w:tc>
      </w:tr>
    </w:tbl>
    <w:p w:rsidR="009D4235" w:rsidRDefault="009D4235"/>
    <w:sectPr w:rsidR="009D4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E7B"/>
    <w:rsid w:val="009D4235"/>
    <w:rsid w:val="00D14E7B"/>
    <w:rsid w:val="00FC47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DDF929B-C733-4117-AE31-739BDA0B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D14E7B"/>
    <w:rPr>
      <w:rFonts w:ascii="Tahoma" w:hAnsi="Tahoma" w:cs="Tahoma"/>
      <w:sz w:val="16"/>
      <w:szCs w:val="16"/>
    </w:rPr>
  </w:style>
  <w:style w:type="character" w:customStyle="1" w:styleId="a5">
    <w:name w:val="Текст выноски Знак"/>
    <w:link w:val="a4"/>
    <w:uiPriority w:val="99"/>
    <w:semiHidden/>
    <w:rsid w:val="00D14E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o.tututchenko\Application%20Data\Liga70\Client\Session\LOGOTYPE.BMP" TargetMode="External"/><Relationship Id="rId3" Type="http://schemas.openxmlformats.org/officeDocument/2006/relationships/webSettings" Target="webSettings.xml"/><Relationship Id="rId7" Type="http://schemas.openxmlformats.org/officeDocument/2006/relationships/image" Target="file:///C:\Documents%20and%20Settings\o.tututchenko\Application%20Data\Liga70\Client\Session\Re23700_IMG_00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Documents%20and%20Settings\o.tututchenko\Application%20Data\Liga70\Client\Session\re23700_img_002.gif" TargetMode="External"/><Relationship Id="rId5" Type="http://schemas.openxmlformats.org/officeDocument/2006/relationships/image" Target="file:///C:\Documents%20and%20Settings\o.tututchenko\Application%20Data\Liga70\Client\Session\re23700_img_001.gif" TargetMode="External"/><Relationship Id="rId10" Type="http://schemas.openxmlformats.org/officeDocument/2006/relationships/theme" Target="theme/theme1.xml"/><Relationship Id="rId4" Type="http://schemas.openxmlformats.org/officeDocument/2006/relationships/image" Target="file:///C:\Documents%20and%20Settings\o.tututchenko\Application%20Data\Liga70\Client\Session\TSIGN.GI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Постанова №700.doc</Template>
  <TotalTime>0</TotalTime>
  <Pages>26</Pages>
  <Words>29054</Words>
  <Characters>16561</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Chernigivoblenergo</Company>
  <LinksUpToDate>false</LinksUpToDate>
  <CharactersWithSpaces>45524</CharactersWithSpaces>
  <SharedDoc>false</SharedDoc>
  <HLinks>
    <vt:vector size="30" baseType="variant">
      <vt:variant>
        <vt:i4>3014656</vt:i4>
      </vt:variant>
      <vt:variant>
        <vt:i4>2316</vt:i4>
      </vt:variant>
      <vt:variant>
        <vt:i4>1029</vt:i4>
      </vt:variant>
      <vt:variant>
        <vt:i4>1</vt:i4>
      </vt:variant>
      <vt:variant>
        <vt:lpwstr>C:\Documents and Settings\o.tututchenko\Application Data\Liga70\Client\Session\TSIGN.GIF</vt:lpwstr>
      </vt:variant>
      <vt:variant>
        <vt:lpwstr/>
      </vt:variant>
      <vt:variant>
        <vt:i4>1376303</vt:i4>
      </vt:variant>
      <vt:variant>
        <vt:i4>39140</vt:i4>
      </vt:variant>
      <vt:variant>
        <vt:i4>1028</vt:i4>
      </vt:variant>
      <vt:variant>
        <vt:i4>1</vt:i4>
      </vt:variant>
      <vt:variant>
        <vt:lpwstr>C:\Documents and Settings\o.tututchenko\Application Data\Liga70\Client\Session\re23700_img_001.gif</vt:lpwstr>
      </vt:variant>
      <vt:variant>
        <vt:lpwstr/>
      </vt:variant>
      <vt:variant>
        <vt:i4>1441839</vt:i4>
      </vt:variant>
      <vt:variant>
        <vt:i4>41856</vt:i4>
      </vt:variant>
      <vt:variant>
        <vt:i4>1027</vt:i4>
      </vt:variant>
      <vt:variant>
        <vt:i4>1</vt:i4>
      </vt:variant>
      <vt:variant>
        <vt:lpwstr>C:\Documents and Settings\o.tututchenko\Application Data\Liga70\Client\Session\re23700_img_002.gif</vt:lpwstr>
      </vt:variant>
      <vt:variant>
        <vt:lpwstr/>
      </vt:variant>
      <vt:variant>
        <vt:i4>1507375</vt:i4>
      </vt:variant>
      <vt:variant>
        <vt:i4>44176</vt:i4>
      </vt:variant>
      <vt:variant>
        <vt:i4>1026</vt:i4>
      </vt:variant>
      <vt:variant>
        <vt:i4>1</vt:i4>
      </vt:variant>
      <vt:variant>
        <vt:lpwstr>C:\Documents and Settings\o.tututchenko\Application Data\Liga70\Client\Session\Re23700_IMG_003.gif</vt:lpwstr>
      </vt:variant>
      <vt:variant>
        <vt:lpwstr/>
      </vt:variant>
      <vt:variant>
        <vt:i4>1048621</vt:i4>
      </vt:variant>
      <vt:variant>
        <vt:i4>101178</vt:i4>
      </vt:variant>
      <vt:variant>
        <vt:i4>1025</vt:i4>
      </vt:variant>
      <vt:variant>
        <vt:i4>1</vt:i4>
      </vt:variant>
      <vt:variant>
        <vt:lpwstr>C:\Documents and Settings\o.tututchenko\Application Data\Liga70\Client\Session\LOGOTYPE.BMP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Тутутченко Оксана Степанiвна</dc:creator>
  <cp:keywords/>
  <dc:description/>
  <cp:lastModifiedBy>s.danilchenko</cp:lastModifiedBy>
  <cp:revision>2</cp:revision>
  <dcterms:created xsi:type="dcterms:W3CDTF">2018-03-15T07:24:00Z</dcterms:created>
  <dcterms:modified xsi:type="dcterms:W3CDTF">2018-03-15T07:24:00Z</dcterms:modified>
</cp:coreProperties>
</file>