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44AC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Nickpal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pal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44AC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НАЦІОНАЛЬНА КОМІСІЯ, ЩО ЗДІЙСНЮЄ ДЕРЖАВНЕ РЕГУЛЮВАННЯ У СФЕРАХ ЕНЕРГЕТИКИ ТА КОМУНАЛЬНИХ ПОСЛУГ</w:t>
      </w:r>
    </w:p>
    <w:p w:rsidR="00000000" w:rsidRDefault="000044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000000" w:rsidRDefault="000044AC">
      <w:pPr>
        <w:pStyle w:val="a3"/>
        <w:jc w:val="center"/>
      </w:pPr>
      <w:r>
        <w:rPr>
          <w:b/>
          <w:bCs/>
        </w:rPr>
        <w:t>від 12 червня 2018 року N 375</w:t>
      </w:r>
    </w:p>
    <w:p w:rsidR="00000000" w:rsidRDefault="000044AC">
      <w:pPr>
        <w:pStyle w:val="a3"/>
        <w:jc w:val="center"/>
      </w:pPr>
      <w:r>
        <w:rPr>
          <w:b/>
          <w:bCs/>
        </w:rPr>
        <w:t>м. Київ</w:t>
      </w:r>
    </w:p>
    <w:p w:rsidR="00000000" w:rsidRDefault="000044A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Порядку забезпечення стандартів якості електропостачання та надання компенсаці</w:t>
      </w:r>
      <w:r>
        <w:rPr>
          <w:rFonts w:eastAsia="Times New Roman"/>
        </w:rPr>
        <w:t>й споживачам за їх недотримання</w:t>
      </w:r>
    </w:p>
    <w:p w:rsidR="00000000" w:rsidRDefault="000044AC">
      <w:pPr>
        <w:pStyle w:val="a3"/>
        <w:jc w:val="both"/>
      </w:pPr>
      <w:r>
        <w:t xml:space="preserve">Відповідно до </w:t>
      </w:r>
      <w:r>
        <w:rPr>
          <w:color w:val="0000FF"/>
        </w:rPr>
        <w:t>законів України "Про ринок електричної енергії"</w:t>
      </w:r>
      <w:r>
        <w:t xml:space="preserve">, </w:t>
      </w:r>
      <w:r>
        <w:rPr>
          <w:color w:val="0000FF"/>
        </w:rPr>
        <w:t>"Про Національну комісію, що здійснює державне регулювання у сферах енергетики та комунальних послуг"</w:t>
      </w:r>
      <w:r>
        <w:t xml:space="preserve"> Національна комісія, що здійснює державне регулювання у сфе</w:t>
      </w:r>
      <w:r>
        <w:t xml:space="preserve">рах енергетики та комунальних послуг, </w:t>
      </w:r>
      <w:r>
        <w:rPr>
          <w:b/>
          <w:bCs/>
        </w:rPr>
        <w:t>постановляє</w:t>
      </w:r>
      <w:r>
        <w:t>:</w:t>
      </w:r>
    </w:p>
    <w:p w:rsidR="00000000" w:rsidRDefault="000044AC">
      <w:pPr>
        <w:pStyle w:val="a3"/>
        <w:jc w:val="both"/>
      </w:pPr>
      <w:r>
        <w:t>1. Затвердити Порядок забезпечення стандартів якості електропостачання та надання компенсацій споживачам за їх недотримання, що додається.</w:t>
      </w:r>
    </w:p>
    <w:p w:rsidR="00000000" w:rsidRDefault="000044AC">
      <w:pPr>
        <w:pStyle w:val="a3"/>
        <w:jc w:val="both"/>
      </w:pPr>
      <w:r>
        <w:t xml:space="preserve">2. Визнати такою, що втратила чинність, </w:t>
      </w:r>
      <w:r>
        <w:rPr>
          <w:color w:val="0000FF"/>
        </w:rPr>
        <w:t>постанову Національної ком</w:t>
      </w:r>
      <w:r>
        <w:rPr>
          <w:color w:val="0000FF"/>
        </w:rPr>
        <w:t>ісії, що здійснює державне регулювання у сферах енергетики та комунальних послуг, від 18 жовтня 2016 року N 1841 "Про затвердження Порядку забезпечення стандартів якості надання послуг з електропостачання"</w:t>
      </w:r>
      <w:r>
        <w:t>.</w:t>
      </w:r>
    </w:p>
    <w:p w:rsidR="00000000" w:rsidRDefault="000044AC">
      <w:pPr>
        <w:pStyle w:val="a3"/>
        <w:jc w:val="both"/>
      </w:pPr>
      <w:r>
        <w:t>3. Ця постанова набирає чинності з дня, наступног</w:t>
      </w:r>
      <w:r>
        <w:t>о за днем її опублікування в офіційному друкованому виданні - газеті "Урядовий кур'єр".</w:t>
      </w:r>
    </w:p>
    <w:p w:rsidR="00000000" w:rsidRDefault="000044A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Голова НКРЕКП</w:t>
            </w:r>
          </w:p>
        </w:tc>
        <w:tc>
          <w:tcPr>
            <w:tcW w:w="2500" w:type="pct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О. Кривенко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Голова Антимонопольного</w:t>
            </w:r>
            <w:r>
              <w:br/>
            </w:r>
            <w:r>
              <w:rPr>
                <w:b/>
                <w:bCs/>
              </w:rPr>
              <w:t>комітету України</w:t>
            </w:r>
          </w:p>
        </w:tc>
        <w:tc>
          <w:tcPr>
            <w:tcW w:w="2500" w:type="pct"/>
            <w:vAlign w:val="bottom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Ю. Терентьєв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lastRenderedPageBreak/>
              <w:t>ЗАТВЕРДЖЕНО</w:t>
            </w:r>
            <w:r>
              <w:br/>
            </w:r>
            <w:r>
              <w:t>Постанова Національної комісії, що здійснює державне регулювання у сферах енергетики та комунальних послуг</w:t>
            </w:r>
            <w:r>
              <w:br/>
              <w:t>12 червня 2018 року N 375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 забезпечення стандартів якості електропостачання та надання компенсацій споживачам за їх недотримання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1. Загальн</w:t>
      </w:r>
      <w:r>
        <w:rPr>
          <w:rFonts w:eastAsia="Times New Roman"/>
        </w:rPr>
        <w:t>і положення</w:t>
      </w:r>
    </w:p>
    <w:p w:rsidR="00000000" w:rsidRDefault="000044AC">
      <w:pPr>
        <w:pStyle w:val="a3"/>
        <w:jc w:val="both"/>
      </w:pPr>
      <w:r>
        <w:t xml:space="preserve">1.1. Цей Порядок визначає перелік загальних та гарантованих стандартів якості електропостачання і регулює відносини, пов'язані з електропостачанням відповідно до загальних та гарантованих стандартів якості, захистом прав споживачів та наданням </w:t>
      </w:r>
      <w:r>
        <w:t>електропостачальником або оператором системи розподілу (далі - ОСР) компенсації за недотримання гарантованих стандартів якості електропостачання споживачам або замовникам (у випадку недотримання гарантованих стандартів якості під час приєднання до електрич</w:t>
      </w:r>
      <w:r>
        <w:t>них мереж).</w:t>
      </w:r>
    </w:p>
    <w:p w:rsidR="00000000" w:rsidRDefault="000044AC">
      <w:pPr>
        <w:pStyle w:val="a3"/>
        <w:jc w:val="both"/>
      </w:pPr>
      <w:r>
        <w:t>1.2. Цей Порядок застосовується до суб'єктів господарювання, що отримали ліцензію на провадження господарської діяльності з постачання електричної енергії споживачу або розподілу електричної енергії.</w:t>
      </w:r>
    </w:p>
    <w:p w:rsidR="00000000" w:rsidRDefault="000044AC">
      <w:pPr>
        <w:pStyle w:val="a3"/>
        <w:jc w:val="both"/>
      </w:pPr>
      <w:r>
        <w:t>1.3. У цьому Порядку терміни вживаються в та</w:t>
      </w:r>
      <w:r>
        <w:t>ких значеннях:</w:t>
      </w:r>
    </w:p>
    <w:p w:rsidR="00000000" w:rsidRDefault="000044AC">
      <w:pPr>
        <w:pStyle w:val="a3"/>
        <w:jc w:val="both"/>
      </w:pPr>
      <w:r>
        <w:t>гарантований стандарт якості електропостачання - мінімальний рівень якості надання послуг ОСР або електропостачальника, який має бути забезпечений споживачу в обсязі і строки, визначені чинним законодавством, та за недотримання якого спожива</w:t>
      </w:r>
      <w:r>
        <w:t>чу надається компенсація;</w:t>
      </w:r>
    </w:p>
    <w:p w:rsidR="00000000" w:rsidRDefault="000044AC">
      <w:pPr>
        <w:pStyle w:val="a3"/>
        <w:jc w:val="both"/>
      </w:pPr>
      <w:r>
        <w:t>дата недотримання гарантованого стандарту якості електропостачання - наступний день після закінчення кінцевого строку надання послуги споживачу (замовнику) / виконання робіт з урахуванням визначених цим Порядком строків їх надання</w:t>
      </w:r>
      <w:r>
        <w:t>/виконання;</w:t>
      </w:r>
    </w:p>
    <w:p w:rsidR="00000000" w:rsidRDefault="000044AC">
      <w:pPr>
        <w:pStyle w:val="a3"/>
        <w:jc w:val="both"/>
      </w:pPr>
      <w:r>
        <w:t>загальний стандарт якості електропостачання - рівень якості надання послуг ОСР або електропостачальника, який має забезпечити ОСР або електропостачальник для своїх споживачів у цілому;</w:t>
      </w:r>
    </w:p>
    <w:p w:rsidR="00000000" w:rsidRDefault="000044AC">
      <w:pPr>
        <w:pStyle w:val="a3"/>
        <w:jc w:val="both"/>
      </w:pPr>
      <w:r>
        <w:t xml:space="preserve">компенсація за недотримання гарантованих стандартів якості </w:t>
      </w:r>
      <w:r>
        <w:t>електропостачання - грошова сума, що надається споживачу у разі недотримання ОСР або електропостачальником гарантованих стандартів якості електропостачання шляхом зменшення рахунку споживача у розмірах, встановлених цим Порядком;</w:t>
      </w:r>
    </w:p>
    <w:p w:rsidR="00000000" w:rsidRDefault="000044AC">
      <w:pPr>
        <w:pStyle w:val="a3"/>
        <w:jc w:val="both"/>
      </w:pPr>
      <w:r>
        <w:t>форс-мажорні обставини - ц</w:t>
      </w:r>
      <w:r>
        <w:t>е надзвичайна і непереборна за наявних умов сила, захист від дії якої не передбачено в проектній та іншій нормативній документації, дію якої неможливо попередити застосуванням високопрофесійної практики персоналу, дія якої може бути викликана винятковими п</w:t>
      </w:r>
      <w:r>
        <w:t>огодними умовами та/або стихійним лихом (ураган, буря, повінь, нагромадження снігу, ожеледь, землетрус, пожежа, просідання і зсув ґрунту); непередбаченими ситуаціями, викликаними діями сторони, що не є стороною відповідного договору (страйк, локаут, дія су</w:t>
      </w:r>
      <w:r>
        <w:t xml:space="preserve">спільного ворога, оголошена та неоголошена війна, загроза війни, терористичний акт, блокада, революція, заколот, повстання, масові заворушення, </w:t>
      </w:r>
      <w:r>
        <w:lastRenderedPageBreak/>
        <w:t>громадська демонстрація, протиправні дії третіх осіб, пожежа, вибух); умовами, регламентованими рішеннями відпов</w:t>
      </w:r>
      <w:r>
        <w:t>ідних органів виконавчої влади, а також пов'язаними з ліквідацією наслідків, викликаних винятковими погодними умовами і непередбаченими ситуаціями. Виникнення форс-мажорних обставин повинно бути документально підтверджене.</w:t>
      </w:r>
    </w:p>
    <w:p w:rsidR="00000000" w:rsidRDefault="000044AC">
      <w:pPr>
        <w:pStyle w:val="a3"/>
        <w:jc w:val="both"/>
      </w:pPr>
      <w:r>
        <w:t>Інші терміни вживаються у значенн</w:t>
      </w:r>
      <w:r>
        <w:t xml:space="preserve">ях, наведених у </w:t>
      </w:r>
      <w:r>
        <w:rPr>
          <w:color w:val="0000FF"/>
        </w:rPr>
        <w:t>законах України "Про ринок електричної енергії"</w:t>
      </w:r>
      <w:r>
        <w:t xml:space="preserve">, </w:t>
      </w:r>
      <w:r>
        <w:rPr>
          <w:color w:val="0000FF"/>
        </w:rPr>
        <w:t>"Про Національну комісію, що здійснює державне регулювання у сферах енергетики та комунальних послуг"</w:t>
      </w:r>
      <w:r>
        <w:t xml:space="preserve">, Кодексі систем розподілу, затвердженому </w:t>
      </w:r>
      <w:r>
        <w:rPr>
          <w:color w:val="0000FF"/>
        </w:rPr>
        <w:t>постановою НКРЕКП від 14 березня 2018 року N 310</w:t>
      </w:r>
      <w:r>
        <w:t xml:space="preserve"> (далі - Кодекс систем розподілу), Кодексі комерційного обліку електричної енергії, затвердженому </w:t>
      </w:r>
      <w:r>
        <w:rPr>
          <w:color w:val="0000FF"/>
        </w:rPr>
        <w:t>постановою НКРЕКП від 14 березня 2018 року N 311</w:t>
      </w:r>
      <w:r>
        <w:t xml:space="preserve">, Правилах роздрібного ринку електричної енергії, затверджених </w:t>
      </w:r>
      <w:r>
        <w:rPr>
          <w:color w:val="0000FF"/>
        </w:rPr>
        <w:t>постановою НКРЕКП від 14 березня 2018 року N 31</w:t>
      </w:r>
      <w:r>
        <w:rPr>
          <w:color w:val="0000FF"/>
        </w:rPr>
        <w:t>2</w:t>
      </w:r>
      <w:r>
        <w:t>.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2. Стандарти якості надання послуг ОСР</w:t>
      </w:r>
    </w:p>
    <w:p w:rsidR="00000000" w:rsidRDefault="000044AC">
      <w:pPr>
        <w:pStyle w:val="a3"/>
        <w:jc w:val="both"/>
      </w:pPr>
      <w:r>
        <w:t>2.1. ОСР забезпечує дотримання загальних та гарантованих стандартів якості надання послуг, зазначених у пунктах 2.2 та 2.3 цієї глави.</w:t>
      </w:r>
    </w:p>
    <w:p w:rsidR="00000000" w:rsidRDefault="000044AC">
      <w:pPr>
        <w:pStyle w:val="a3"/>
        <w:jc w:val="both"/>
      </w:pPr>
      <w:r>
        <w:t>2.2. До загальних стандартів якості надання послуг ОСР належать:</w:t>
      </w:r>
    </w:p>
    <w:p w:rsidR="00000000" w:rsidRDefault="000044AC">
      <w:pPr>
        <w:pStyle w:val="a3"/>
        <w:jc w:val="both"/>
      </w:pPr>
      <w:r>
        <w:t>рівень сервісу кол-центру протягом 30 секунд (відсоток дзвінків, з'єднаних з оператором кол-центру протягом 30 секунд) у звітному році - не менше 75 %;</w:t>
      </w:r>
    </w:p>
    <w:p w:rsidR="00000000" w:rsidRDefault="000044AC">
      <w:pPr>
        <w:pStyle w:val="a3"/>
        <w:jc w:val="both"/>
      </w:pPr>
      <w:r>
        <w:t>відсоток втрачених у черзі дзвінків кол-центру у звітному році - не більше 10 %.</w:t>
      </w:r>
    </w:p>
    <w:p w:rsidR="00000000" w:rsidRDefault="000044AC">
      <w:pPr>
        <w:pStyle w:val="a3"/>
        <w:jc w:val="both"/>
      </w:pPr>
      <w:r>
        <w:t>2.3. До гарантованих ст</w:t>
      </w:r>
      <w:r>
        <w:t>андартів якості надання послуг ОСР належать:</w:t>
      </w:r>
    </w:p>
    <w:p w:rsidR="00000000" w:rsidRDefault="000044AC">
      <w:pPr>
        <w:pStyle w:val="a3"/>
        <w:jc w:val="both"/>
      </w:pPr>
      <w:r>
        <w:t xml:space="preserve">1) дотримання показників змінення напруги, встановлених </w:t>
      </w:r>
      <w:r>
        <w:rPr>
          <w:color w:val="0000FF"/>
        </w:rPr>
        <w:t>Кодексом систем розподілу</w:t>
      </w:r>
      <w:r>
        <w:t>;</w:t>
      </w:r>
    </w:p>
    <w:p w:rsidR="00000000" w:rsidRDefault="000044AC">
      <w:pPr>
        <w:pStyle w:val="a3"/>
        <w:jc w:val="both"/>
      </w:pPr>
      <w:r>
        <w:t>2) усунення причин недотримання показників якості електричної енергії за результатами розгляду скарги (претензії) споживача щодо</w:t>
      </w:r>
      <w:r>
        <w:t xml:space="preserve"> якості електричної енергії з дня, наступного за днем, коли ОСР став відомий факт недотримання показників якості електроенергії за результатами проведення вимірювання, або з дня, наступного за днем отримання скарги (претензії) споживача, якщо ОСР уже були </w:t>
      </w:r>
      <w:r>
        <w:t>відомі причини недотримання показників якості електричної енергії:</w:t>
      </w:r>
    </w:p>
    <w:p w:rsidR="00000000" w:rsidRDefault="000044AC">
      <w:pPr>
        <w:pStyle w:val="a3"/>
        <w:jc w:val="both"/>
      </w:pPr>
      <w:r>
        <w:t>у строк 30 днів у разі можливості їх усунення оперативними діями персоналу ОСР;</w:t>
      </w:r>
    </w:p>
    <w:p w:rsidR="00000000" w:rsidRDefault="000044AC">
      <w:pPr>
        <w:pStyle w:val="a3"/>
        <w:jc w:val="both"/>
      </w:pPr>
      <w:r>
        <w:t>у строк 180 днів у разі необхідності проведення будівельних робіт або заміни елементів мережі;</w:t>
      </w:r>
    </w:p>
    <w:p w:rsidR="00000000" w:rsidRDefault="000044AC">
      <w:pPr>
        <w:pStyle w:val="a3"/>
        <w:jc w:val="both"/>
      </w:pPr>
      <w:r>
        <w:t>3) розгляд ска</w:t>
      </w:r>
      <w:r>
        <w:t xml:space="preserve">рги (претензії) споживача щодо якості електричної енергії з наданням інформації, зазначеної у </w:t>
      </w:r>
      <w:r>
        <w:rPr>
          <w:color w:val="0000FF"/>
        </w:rPr>
        <w:t>пункті 13.2.2 глави 13.2 розділу XIII Кодексу систем розподілу</w:t>
      </w:r>
      <w:r>
        <w:t>, з дня отримання скарги (претензії):</w:t>
      </w:r>
    </w:p>
    <w:p w:rsidR="00000000" w:rsidRDefault="000044AC">
      <w:pPr>
        <w:pStyle w:val="a3"/>
        <w:jc w:val="both"/>
      </w:pPr>
      <w:r>
        <w:t>у строк 15 днів без проведення вимірювань параметрів якості ел</w:t>
      </w:r>
      <w:r>
        <w:t>ектричної енергії в точці розподілу споживачу;</w:t>
      </w:r>
    </w:p>
    <w:p w:rsidR="00000000" w:rsidRDefault="000044AC">
      <w:pPr>
        <w:pStyle w:val="a3"/>
        <w:jc w:val="both"/>
      </w:pPr>
      <w:r>
        <w:t>у строк 30 днів у разі проведення вимірювань параметрів якості електричної енергії в точці розподілу споживачу;</w:t>
      </w:r>
    </w:p>
    <w:p w:rsidR="00000000" w:rsidRDefault="000044AC">
      <w:pPr>
        <w:pStyle w:val="a3"/>
        <w:jc w:val="both"/>
      </w:pPr>
      <w:r>
        <w:t>4) відновлення електропостачання після початку перерви в електропостачанні протягом 24 годин;</w:t>
      </w:r>
    </w:p>
    <w:p w:rsidR="00000000" w:rsidRDefault="000044AC">
      <w:pPr>
        <w:pStyle w:val="a3"/>
        <w:jc w:val="both"/>
      </w:pPr>
      <w:r>
        <w:lastRenderedPageBreak/>
        <w:t xml:space="preserve">5) </w:t>
      </w:r>
      <w:r>
        <w:t>видача технічних умов на приєднання разом із проектом договору про приєднання з дня реєстрації заяви про приєднання:</w:t>
      </w:r>
    </w:p>
    <w:p w:rsidR="00000000" w:rsidRDefault="000044AC">
      <w:pPr>
        <w:pStyle w:val="a3"/>
        <w:jc w:val="both"/>
      </w:pPr>
      <w:r>
        <w:t>у строк 10 робочих днів для стандартного приєднання;</w:t>
      </w:r>
    </w:p>
    <w:p w:rsidR="00000000" w:rsidRDefault="000044AC">
      <w:pPr>
        <w:pStyle w:val="a3"/>
        <w:jc w:val="both"/>
      </w:pPr>
      <w:r>
        <w:t>у строк 10 робочих днів для нестандартного приєднання без необхідності погодження техн</w:t>
      </w:r>
      <w:r>
        <w:t>ічних умов з оператором системи передачі;</w:t>
      </w:r>
    </w:p>
    <w:p w:rsidR="00000000" w:rsidRDefault="000044AC">
      <w:pPr>
        <w:pStyle w:val="a3"/>
        <w:jc w:val="both"/>
      </w:pPr>
      <w:r>
        <w:t>у строк 20 робочих днів для нестандартного приєднання за необхідності погодження технічних умов з оператором системи передачі;</w:t>
      </w:r>
    </w:p>
    <w:p w:rsidR="00000000" w:rsidRDefault="000044AC">
      <w:pPr>
        <w:pStyle w:val="a3"/>
        <w:jc w:val="both"/>
      </w:pPr>
      <w:r>
        <w:t>6) подання робочої напруги для проведення випробувань електрообладнання замовника з дня</w:t>
      </w:r>
      <w:r>
        <w:t xml:space="preserve"> отримання заяви замовника з повним пакетом документів, що додаються до заяви відповідно до вимог </w:t>
      </w:r>
      <w:r>
        <w:rPr>
          <w:color w:val="0000FF"/>
        </w:rPr>
        <w:t>Кодексу систем розподілу</w:t>
      </w:r>
      <w:r>
        <w:t>:</w:t>
      </w:r>
    </w:p>
    <w:p w:rsidR="00000000" w:rsidRDefault="000044AC">
      <w:pPr>
        <w:pStyle w:val="a3"/>
        <w:jc w:val="both"/>
      </w:pPr>
      <w:r>
        <w:t>у строк 5 робочих днів, якщо подання напруги не потребує припинення електропостачання інших Користувачів;</w:t>
      </w:r>
    </w:p>
    <w:p w:rsidR="00000000" w:rsidRDefault="000044AC">
      <w:pPr>
        <w:pStyle w:val="a3"/>
        <w:jc w:val="both"/>
      </w:pPr>
      <w:r>
        <w:t>у строк 10 робочих днів, я</w:t>
      </w:r>
      <w:r>
        <w:t>кщо подання напруги потребує припинення електропостачання інших Користувачів;</w:t>
      </w:r>
    </w:p>
    <w:p w:rsidR="00000000" w:rsidRDefault="000044AC">
      <w:pPr>
        <w:pStyle w:val="a3"/>
        <w:jc w:val="both"/>
      </w:pPr>
      <w:r>
        <w:t>7) підключення електроустановок замовника до електричної мережі з дня отримання заяви замовника:</w:t>
      </w:r>
    </w:p>
    <w:p w:rsidR="00000000" w:rsidRDefault="000044AC">
      <w:pPr>
        <w:pStyle w:val="a3"/>
        <w:jc w:val="both"/>
      </w:pPr>
      <w:r>
        <w:t>у строк 5 робочих днів, якщо підключення не потребує припинення електропостачання</w:t>
      </w:r>
      <w:r>
        <w:t xml:space="preserve"> інших Користувачів;</w:t>
      </w:r>
    </w:p>
    <w:p w:rsidR="00000000" w:rsidRDefault="000044AC">
      <w:pPr>
        <w:pStyle w:val="a3"/>
        <w:jc w:val="both"/>
      </w:pPr>
      <w:r>
        <w:t>у строк 10 робочих днів, якщо підключення потребує припинення електропостачання інших Користувачів;</w:t>
      </w:r>
    </w:p>
    <w:p w:rsidR="00000000" w:rsidRDefault="000044AC">
      <w:pPr>
        <w:pStyle w:val="a3"/>
        <w:jc w:val="both"/>
      </w:pPr>
      <w:r>
        <w:t>8) видача паперового примірника підписаного договору про надання послуг з розподілу у строк 3 робочі дні від дати отримання відповідног</w:t>
      </w:r>
      <w:r>
        <w:t>о звернення споживача;</w:t>
      </w:r>
    </w:p>
    <w:p w:rsidR="00000000" w:rsidRDefault="000044AC">
      <w:pPr>
        <w:pStyle w:val="a3"/>
        <w:jc w:val="both"/>
      </w:pPr>
      <w:r>
        <w:t>9) видача підписаного ОСР паспорта точки розподілу у строк 10 робочих днів від дати отримання відповідного звернення споживача;</w:t>
      </w:r>
    </w:p>
    <w:p w:rsidR="00000000" w:rsidRDefault="000044AC">
      <w:pPr>
        <w:pStyle w:val="a3"/>
        <w:jc w:val="both"/>
      </w:pPr>
      <w:r>
        <w:t>10) відновлення електроживлення електроустановки споживача, яка була відключена за заявою споживача, у ст</w:t>
      </w:r>
      <w:r>
        <w:t>рок 5 робочих днів з дати надання споживачем документів, що підтверджують оплату ліцензіату послуги з відновлення електроживлення;</w:t>
      </w:r>
    </w:p>
    <w:p w:rsidR="00000000" w:rsidRDefault="000044AC">
      <w:pPr>
        <w:pStyle w:val="a3"/>
        <w:jc w:val="both"/>
      </w:pPr>
      <w:r>
        <w:t>11) відновлення електроживлення електроустановки споживача, яка була відключена за ініціативою ОСР, з дати надання споживачем</w:t>
      </w:r>
      <w:r>
        <w:t xml:space="preserve"> підтвердження усунення виявлених порушень, оплати заборгованості за надані послуги та/або несанкціонований відбір електричної енергії, а також відшкодування збитків (за їх наявності):</w:t>
      </w:r>
    </w:p>
    <w:p w:rsidR="00000000" w:rsidRDefault="000044AC">
      <w:pPr>
        <w:pStyle w:val="a3"/>
        <w:jc w:val="both"/>
      </w:pPr>
      <w:r>
        <w:t>у міській місцевості - у строк 3 робочі дні;</w:t>
      </w:r>
    </w:p>
    <w:p w:rsidR="00000000" w:rsidRDefault="000044AC">
      <w:pPr>
        <w:pStyle w:val="a3"/>
        <w:jc w:val="both"/>
      </w:pPr>
      <w:r>
        <w:t>у сільській місцевості - у</w:t>
      </w:r>
      <w:r>
        <w:t xml:space="preserve"> строк 5 робочих днів;</w:t>
      </w:r>
    </w:p>
    <w:p w:rsidR="00000000" w:rsidRDefault="000044AC">
      <w:pPr>
        <w:pStyle w:val="a3"/>
        <w:jc w:val="both"/>
      </w:pPr>
      <w:r>
        <w:t>12) відновлення електроживлення електроустановки споживача, яка була відключена за зверненням електропостачальника, з дати отримання від електропостачальника інформації про усунення причин відключення:</w:t>
      </w:r>
    </w:p>
    <w:p w:rsidR="00000000" w:rsidRDefault="000044AC">
      <w:pPr>
        <w:pStyle w:val="a3"/>
        <w:jc w:val="both"/>
      </w:pPr>
      <w:r>
        <w:t>у міській місцевості - у строк 3 робочі дні;</w:t>
      </w:r>
    </w:p>
    <w:p w:rsidR="00000000" w:rsidRDefault="000044AC">
      <w:pPr>
        <w:pStyle w:val="a3"/>
        <w:jc w:val="both"/>
      </w:pPr>
      <w:r>
        <w:lastRenderedPageBreak/>
        <w:t>у сільській місцевості - у строк 5 робочих днів;</w:t>
      </w:r>
    </w:p>
    <w:p w:rsidR="00000000" w:rsidRDefault="000044AC">
      <w:pPr>
        <w:pStyle w:val="a3"/>
        <w:jc w:val="both"/>
      </w:pPr>
      <w:r>
        <w:t>13) перевірка лічильника у строк 20 днів з дати отримання від споживача відповідної заяви;</w:t>
      </w:r>
    </w:p>
    <w:p w:rsidR="00000000" w:rsidRDefault="000044AC">
      <w:pPr>
        <w:pStyle w:val="a3"/>
        <w:jc w:val="both"/>
      </w:pPr>
      <w:r>
        <w:t>14) розгляд звернень/скарг/претензій споживачів з дня отримання звернен</w:t>
      </w:r>
      <w:r>
        <w:t>ня/скарги/претензії споживача:</w:t>
      </w:r>
    </w:p>
    <w:p w:rsidR="00000000" w:rsidRDefault="000044AC">
      <w:pPr>
        <w:pStyle w:val="a3"/>
        <w:jc w:val="both"/>
      </w:pPr>
      <w:r>
        <w:t>у строк 30 днів;</w:t>
      </w:r>
    </w:p>
    <w:p w:rsidR="00000000" w:rsidRDefault="000044AC">
      <w:pPr>
        <w:pStyle w:val="a3"/>
        <w:jc w:val="both"/>
      </w:pPr>
      <w:r>
        <w:t>у строк 45 днів, якщо під час розгляду звернення необхідно здійснити технічну перевірку або провести експертизу засобу обліку електричної енергії;</w:t>
      </w:r>
    </w:p>
    <w:p w:rsidR="00000000" w:rsidRDefault="000044AC">
      <w:pPr>
        <w:pStyle w:val="a3"/>
        <w:jc w:val="both"/>
      </w:pPr>
      <w:r>
        <w:t>15) розгляд звернень споживачів щодо відшкодування збитків, з</w:t>
      </w:r>
      <w:r>
        <w:t>авданих внаслідок недотримання ОСР показників якості електропостачання, у строк 30 днів з дати отримання звернення;</w:t>
      </w:r>
    </w:p>
    <w:p w:rsidR="00000000" w:rsidRDefault="000044AC">
      <w:pPr>
        <w:pStyle w:val="a3"/>
        <w:jc w:val="both"/>
      </w:pPr>
      <w:r>
        <w:t>16) розгляд звернень споживачів щодо перевірки правильності рахунку за послуги з розподілу електричної енергії, якщо виставлення таких рахун</w:t>
      </w:r>
      <w:r>
        <w:t>ків ОСР передбачене у договорі про надання послуг з розподілу електричної енергії зі споживачем, у строк 5 робочих днів з дати отримання звернення.</w:t>
      </w:r>
    </w:p>
    <w:p w:rsidR="00000000" w:rsidRDefault="000044AC">
      <w:pPr>
        <w:pStyle w:val="a3"/>
        <w:jc w:val="both"/>
      </w:pPr>
      <w:r>
        <w:t xml:space="preserve">2.4. У разі недотримання гарантованих стандартів якості надання послуг, зазначених у пункті 2.3 цієї глави, </w:t>
      </w:r>
      <w:r>
        <w:t>ОСР надає споживачу (замовнику - у разі недотримання гарантованих стандартів якості при наданні послуги з приєднання до електричних мереж електроустановок, призначених для споживання) компенсацію у розмірах, наведених у додатку 1 до цього Порядку (за вирах</w:t>
      </w:r>
      <w:r>
        <w:t>уванням необхідних сум податків, якщо такі застосовуються), та відповідно до процедур, визначених главою 5 цього Порядку.</w:t>
      </w:r>
    </w:p>
    <w:p w:rsidR="00000000" w:rsidRDefault="000044AC">
      <w:pPr>
        <w:pStyle w:val="a3"/>
        <w:jc w:val="both"/>
      </w:pPr>
      <w:r>
        <w:t>2.5. Сума компенсації за недотримання показників змінення напруги (підпункт 1 пункту 2.3 цієї глави) розраховується за формулою</w:t>
      </w:r>
    </w:p>
    <w:p w:rsidR="00000000" w:rsidRDefault="000044AC">
      <w:pPr>
        <w:pStyle w:val="a3"/>
        <w:jc w:val="center"/>
      </w:pPr>
      <w:r>
        <w:rPr>
          <w:i/>
          <w:iCs/>
        </w:rPr>
        <w:t>K</w:t>
      </w:r>
      <w:r>
        <w:t xml:space="preserve"> = </w:t>
      </w:r>
      <w:r>
        <w:rPr>
          <w:i/>
          <w:iCs/>
        </w:rPr>
        <w:t>0,</w:t>
      </w:r>
      <w:r>
        <w:rPr>
          <w:i/>
          <w:iCs/>
        </w:rPr>
        <w:t>25</w:t>
      </w:r>
      <w:r>
        <w:t xml:space="preserve"> х </w:t>
      </w:r>
      <w:r>
        <w:rPr>
          <w:i/>
          <w:iCs/>
        </w:rPr>
        <w:t>T</w:t>
      </w:r>
      <w:r>
        <w:t xml:space="preserve"> х </w:t>
      </w:r>
      <w:r>
        <w:rPr>
          <w:i/>
          <w:iCs/>
        </w:rPr>
        <w:t>Q</w:t>
      </w:r>
      <w:r>
        <w:t xml:space="preserve"> х </w:t>
      </w:r>
      <w:r>
        <w:rPr>
          <w:i/>
          <w:iCs/>
        </w:rPr>
        <w:t>d</w:t>
      </w:r>
      <w:r>
        <w:t>,</w:t>
      </w:r>
    </w:p>
    <w:p w:rsidR="00000000" w:rsidRDefault="000044AC">
      <w:pPr>
        <w:pStyle w:val="a3"/>
        <w:jc w:val="both"/>
      </w:pPr>
      <w:r>
        <w:t>де T - діючий у розрахунковому місяці тариф на розподіл за відповідним класом напруги у точці комерційного обліку електричної енергії споживача;</w:t>
      </w:r>
    </w:p>
    <w:p w:rsidR="00000000" w:rsidRDefault="000044AC">
      <w:pPr>
        <w:pStyle w:val="a3"/>
        <w:jc w:val="both"/>
      </w:pPr>
      <w:r>
        <w:t>Q - середньодобове споживання в точці комерційного обліку електричної енергії у розрахунковому місяці;</w:t>
      </w:r>
    </w:p>
    <w:p w:rsidR="00000000" w:rsidRDefault="000044AC">
      <w:pPr>
        <w:pStyle w:val="a3"/>
        <w:jc w:val="both"/>
      </w:pPr>
      <w:r>
        <w:t xml:space="preserve">d - кількість днів у розрахунковому місяці в період розподілу електричної енергії з параметрами напруги, що не відповідають показникам, визначеним </w:t>
      </w:r>
      <w:r>
        <w:rPr>
          <w:color w:val="0000FF"/>
        </w:rPr>
        <w:t>Кодекс</w:t>
      </w:r>
      <w:r>
        <w:rPr>
          <w:color w:val="0000FF"/>
        </w:rPr>
        <w:t>ом систем розподілу</w:t>
      </w:r>
      <w:r>
        <w:t>. Період розподілу електроенергії з параметрами напруги, що не відповідають показникам, визначеним Кодексом систем розподілу, розпочинається з дня отримання ОСР скарги (претензії) щодо незадовільної якості електричної енергії та закінчує</w:t>
      </w:r>
      <w:r>
        <w:t>ться днем усунення причини недотримання показників змінення напруги.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3. Стандарти якості надання послуг електропостачальника</w:t>
      </w:r>
    </w:p>
    <w:p w:rsidR="00000000" w:rsidRDefault="000044AC">
      <w:pPr>
        <w:pStyle w:val="a3"/>
        <w:jc w:val="both"/>
      </w:pPr>
      <w:r>
        <w:t>3.1. Електропостачальник забезпечує дотримання загальних та гарантованих стандартів якості надання послуг, зазначених у пунктах 3.2</w:t>
      </w:r>
      <w:r>
        <w:t xml:space="preserve"> та 3.3 цієї глави.</w:t>
      </w:r>
    </w:p>
    <w:p w:rsidR="00000000" w:rsidRDefault="000044AC">
      <w:pPr>
        <w:pStyle w:val="a3"/>
        <w:jc w:val="both"/>
      </w:pPr>
      <w:r>
        <w:t>3.2. До загальних стандартів якості надання послуг електропостачальника належать:</w:t>
      </w:r>
    </w:p>
    <w:p w:rsidR="00000000" w:rsidRDefault="000044AC">
      <w:pPr>
        <w:pStyle w:val="a3"/>
        <w:jc w:val="both"/>
      </w:pPr>
      <w:r>
        <w:lastRenderedPageBreak/>
        <w:t>рівень сервісу кол-центру протягом 30 секунд (відсоток дзвінків, з'єднаних з оператором кол-центру протягом 30 секунд) у звітному році - не менше 75 %;</w:t>
      </w:r>
    </w:p>
    <w:p w:rsidR="00000000" w:rsidRDefault="000044AC">
      <w:pPr>
        <w:pStyle w:val="a3"/>
        <w:jc w:val="both"/>
      </w:pPr>
      <w:r>
        <w:t>ві</w:t>
      </w:r>
      <w:r>
        <w:t>дсоток втрачених дзвінків кол-центру (без урахування втрачених дзвінків у меню голосового самообслуговування) у звітному році - не більше 10 %.</w:t>
      </w:r>
    </w:p>
    <w:p w:rsidR="00000000" w:rsidRDefault="000044AC">
      <w:pPr>
        <w:pStyle w:val="a3"/>
        <w:jc w:val="both"/>
      </w:pPr>
      <w:r>
        <w:t>3.3. До гарантованих стандартів якості надання послуг електропостачальника належать:</w:t>
      </w:r>
    </w:p>
    <w:p w:rsidR="00000000" w:rsidRDefault="000044AC">
      <w:pPr>
        <w:pStyle w:val="a3"/>
        <w:jc w:val="both"/>
      </w:pPr>
      <w:r>
        <w:t>1) надання даних про спожив</w:t>
      </w:r>
      <w:r>
        <w:t>ання електричної енергії у строк 5 робочих днів з дня отримання запиту споживача;</w:t>
      </w:r>
    </w:p>
    <w:p w:rsidR="00000000" w:rsidRDefault="000044AC">
      <w:pPr>
        <w:pStyle w:val="a3"/>
        <w:jc w:val="both"/>
      </w:pPr>
      <w:r>
        <w:t>2) розгляд звернень/скарг/претензій споживачів з дня отримання звернення/скарги/претензії споживача:</w:t>
      </w:r>
    </w:p>
    <w:p w:rsidR="00000000" w:rsidRDefault="000044AC">
      <w:pPr>
        <w:pStyle w:val="a3"/>
        <w:jc w:val="both"/>
      </w:pPr>
      <w:r>
        <w:t>у строк 30 днів;</w:t>
      </w:r>
    </w:p>
    <w:p w:rsidR="00000000" w:rsidRDefault="000044AC">
      <w:pPr>
        <w:pStyle w:val="a3"/>
        <w:jc w:val="both"/>
      </w:pPr>
      <w:r>
        <w:t>у строк 45 днів, якщо під час розгляду звернення необхід</w:t>
      </w:r>
      <w:r>
        <w:t>но здійснити технічну перевірку або провести експертизу засобу обліку;</w:t>
      </w:r>
    </w:p>
    <w:p w:rsidR="00000000" w:rsidRDefault="000044AC">
      <w:pPr>
        <w:pStyle w:val="a3"/>
        <w:jc w:val="both"/>
      </w:pPr>
      <w:r>
        <w:t>3) розгляд звернень споживачів щодо перевірки правильності рахунку на оплату у строк 5 робочих днів з дати отримання звернення;</w:t>
      </w:r>
    </w:p>
    <w:p w:rsidR="00000000" w:rsidRDefault="000044AC">
      <w:pPr>
        <w:pStyle w:val="a3"/>
        <w:jc w:val="both"/>
      </w:pPr>
      <w:r>
        <w:t>4) урахування суми відповідної компенсації за недотриманн</w:t>
      </w:r>
      <w:r>
        <w:t>я гарантованих стандартів якості надання послуг ОСР у кінцевому рахунку споживача за електричну енергію (якщо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</w:t>
      </w:r>
      <w:r>
        <w:t>тачальника плату за надання послуг з розподілу електричної енергії забезпечує електропостальник) у строк 30 днів з дня отримання повідомлення від ОСР щодо виплати компенсації.</w:t>
      </w:r>
    </w:p>
    <w:p w:rsidR="00000000" w:rsidRDefault="000044AC">
      <w:pPr>
        <w:pStyle w:val="a3"/>
        <w:jc w:val="both"/>
      </w:pPr>
      <w:r>
        <w:t>3.4. У разі недотримання гарантованих стандартів якості надання послуг, зазначен</w:t>
      </w:r>
      <w:r>
        <w:t>их у пункті 3.3 цієї глави, електропостачальник надає споживачу компенсацію у розмірах, наведених у додатку 2 до цього Порядку (за вирахуванням необхідних сум податків, якщо такі застосовуються), та відповідно до процедур, визначених главою 5 цього Порядку</w:t>
      </w:r>
      <w:r>
        <w:t>.</w:t>
      </w:r>
    </w:p>
    <w:p w:rsidR="00000000" w:rsidRDefault="000044AC">
      <w:pPr>
        <w:pStyle w:val="a3"/>
        <w:jc w:val="both"/>
      </w:pPr>
      <w:r>
        <w:t>Електропостачальник за домовленістю зі споживачем може надавати компенсацію іншим способом, у тому числі шляхом прямого платежу споживачу.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4. Звільнення ОСР або електропостачальника від обов'язку надання компенсації</w:t>
      </w:r>
    </w:p>
    <w:p w:rsidR="00000000" w:rsidRDefault="000044AC">
      <w:pPr>
        <w:pStyle w:val="a3"/>
        <w:jc w:val="both"/>
      </w:pPr>
      <w:r>
        <w:t>4.1. Компенсація за недотримання гарантованих стандартів якості надання послуг ОСР не надається у випадках:</w:t>
      </w:r>
    </w:p>
    <w:p w:rsidR="00000000" w:rsidRDefault="000044AC">
      <w:pPr>
        <w:pStyle w:val="a3"/>
        <w:jc w:val="both"/>
      </w:pPr>
      <w:r>
        <w:t>1) якщо недотримання гарантованих стандартів якості надання послуг було спричинено доведеними:</w:t>
      </w:r>
    </w:p>
    <w:p w:rsidR="00000000" w:rsidRDefault="000044AC">
      <w:pPr>
        <w:pStyle w:val="a3"/>
        <w:jc w:val="both"/>
      </w:pPr>
      <w:r>
        <w:t>форс-мажорними обставинами;</w:t>
      </w:r>
    </w:p>
    <w:p w:rsidR="00000000" w:rsidRDefault="000044AC">
      <w:pPr>
        <w:pStyle w:val="a3"/>
        <w:jc w:val="both"/>
      </w:pPr>
      <w:r>
        <w:t>діями споживача або треті</w:t>
      </w:r>
      <w:r>
        <w:t>х осіб (крім випадків, зазначених у пунктах 4.4 - 4.6 цієї глави), що призвели до аварійної перерви в електропостачанні у розподільчих мережах або недотримання показників якості електричної енергії;</w:t>
      </w:r>
    </w:p>
    <w:p w:rsidR="00000000" w:rsidRDefault="000044AC">
      <w:pPr>
        <w:pStyle w:val="a3"/>
        <w:jc w:val="both"/>
      </w:pPr>
      <w:r>
        <w:lastRenderedPageBreak/>
        <w:t>застосуванням заходів регулювання споживання з метою виму</w:t>
      </w:r>
      <w:r>
        <w:t xml:space="preserve">шеного зменшення величини споживаної електричної енергії та потужності у випадках, передбачених </w:t>
      </w:r>
      <w:r>
        <w:rPr>
          <w:color w:val="0000FF"/>
        </w:rPr>
        <w:t>Кодексом систем розподілу</w:t>
      </w:r>
      <w:r>
        <w:t>;</w:t>
      </w:r>
    </w:p>
    <w:p w:rsidR="00000000" w:rsidRDefault="000044AC">
      <w:pPr>
        <w:pStyle w:val="a3"/>
        <w:jc w:val="both"/>
      </w:pPr>
      <w:r>
        <w:t>2) при запланованих перервах в електропостачанні з попередженням споживачів у встановленому чинним законодавством порядку, які виникл</w:t>
      </w:r>
      <w:r>
        <w:t>и внаслідок проведення робіт з капітального ремонту, будівництва, технічного переоснащення, реконструкції, модернізації електричних мереж, якщо виконання таких робіт передбачене інвестиційною програмою ОСР та/або річною програмою ремонтів ОСР, та/або при р</w:t>
      </w:r>
      <w:r>
        <w:t>еалізації договорів приєднання електроустановок споживачів згідно з чинними нормативними документами;</w:t>
      </w:r>
    </w:p>
    <w:p w:rsidR="00000000" w:rsidRDefault="000044AC">
      <w:pPr>
        <w:pStyle w:val="a3"/>
        <w:jc w:val="both"/>
      </w:pPr>
      <w:r>
        <w:t>3) у разі відмови споживача у письмовому вигляді від отримання компенсації.</w:t>
      </w:r>
    </w:p>
    <w:p w:rsidR="00000000" w:rsidRDefault="000044AC">
      <w:pPr>
        <w:pStyle w:val="a3"/>
        <w:jc w:val="both"/>
      </w:pPr>
      <w:r>
        <w:t>4.2. Компенсація за недотримання гарантованих стандартів якості надання послуг</w:t>
      </w:r>
      <w:r>
        <w:t xml:space="preserve"> електропостачальником не надається у випадках:</w:t>
      </w:r>
    </w:p>
    <w:p w:rsidR="00000000" w:rsidRDefault="000044AC">
      <w:pPr>
        <w:pStyle w:val="a3"/>
        <w:jc w:val="both"/>
      </w:pPr>
      <w:r>
        <w:t>1) якщо недотримання гарантованих стандартів якості надання послуг було спричинено доведеними форс-мажорними обставинами;</w:t>
      </w:r>
    </w:p>
    <w:p w:rsidR="00000000" w:rsidRDefault="000044AC">
      <w:pPr>
        <w:pStyle w:val="a3"/>
        <w:jc w:val="both"/>
      </w:pPr>
      <w:r>
        <w:t>2) у разі відмови споживача у письмовому вигляді від отримання компенсації.</w:t>
      </w:r>
    </w:p>
    <w:p w:rsidR="00000000" w:rsidRDefault="000044AC">
      <w:pPr>
        <w:pStyle w:val="a3"/>
        <w:jc w:val="both"/>
      </w:pPr>
      <w:r>
        <w:t>4.3. У раз</w:t>
      </w:r>
      <w:r>
        <w:t>і доведених дій чи бездіяльності споживача або третіх осіб, що призвели до затримки у наданні послуг або виконанні робіт, тривалість такої затримки не включається до тривалості надання послуги або виконання робіт.</w:t>
      </w:r>
    </w:p>
    <w:p w:rsidR="00000000" w:rsidRDefault="000044AC">
      <w:pPr>
        <w:pStyle w:val="a3"/>
        <w:jc w:val="both"/>
      </w:pPr>
      <w:r>
        <w:t>4.4. Якщо недотримання гарантованих станда</w:t>
      </w:r>
      <w:r>
        <w:t>ртів якості надання послуг ОСР в точці розподілу субспоживачу виникло внаслідок дії чи бездіяльності основного споживача, ОСР має право вимагати від основного споживача відшкодування збитків, що виникли за зобов'язаннями ОСР в наданні компенсації субспожив</w:t>
      </w:r>
      <w:r>
        <w:t>ачу.</w:t>
      </w:r>
    </w:p>
    <w:p w:rsidR="00000000" w:rsidRDefault="000044AC">
      <w:pPr>
        <w:pStyle w:val="a3"/>
        <w:jc w:val="both"/>
      </w:pPr>
      <w:r>
        <w:t>4.5. ОСР не несе відповідальності за недотримання гарантованих стандартів якості надання послуг перед користувачами, електроустановки яких приєднані до малої системи розподілу, яке виникло внаслідок дій або бездіяльності оператора малої системи розпод</w:t>
      </w:r>
      <w:r>
        <w:t>ілу, однак зобов'язаний відшкодувати збитки оператору малої системи розподілу у разі недотримання ОСР показників якості надання послуг у точці розподілу з оператором малої системи розподілу.</w:t>
      </w:r>
    </w:p>
    <w:p w:rsidR="00000000" w:rsidRDefault="000044AC">
      <w:pPr>
        <w:pStyle w:val="a3"/>
        <w:jc w:val="both"/>
      </w:pPr>
      <w:r>
        <w:t>4.6. Якщо недотримання гарантованих стандартів якості надання пос</w:t>
      </w:r>
      <w:r>
        <w:t>луг ОСР, визначених підпунктами 1 та 2 пункту 2.3 глави 2 цього Порядку, виникло з вини оператора системи передачі або суміжного ОСР, то оператор системи передачі (суміжний ОСР) зобов'язаний відшкодувати ОСР збитки у розмірі суми наданих компенсацій спожив</w:t>
      </w:r>
      <w:r>
        <w:t>ачам.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5. Порядок надання компенсації споживачам за недотримання гарантованих стандартів якості електропостачання</w:t>
      </w:r>
    </w:p>
    <w:p w:rsidR="00000000" w:rsidRDefault="000044AC">
      <w:pPr>
        <w:pStyle w:val="a3"/>
        <w:jc w:val="both"/>
      </w:pPr>
      <w:r>
        <w:t>5.1. ОСР надає споживачу компенсацію за недотримання гарантованих стандартів якості надання послуг:</w:t>
      </w:r>
    </w:p>
    <w:p w:rsidR="00000000" w:rsidRDefault="000044AC">
      <w:pPr>
        <w:pStyle w:val="a3"/>
        <w:jc w:val="both"/>
      </w:pPr>
      <w:r>
        <w:t>шляхом урахування суми відповідної компенса</w:t>
      </w:r>
      <w:r>
        <w:t>ції у рахунку за надання послуг з розподілу електричної енергії, якщо за умовами договору про надання послуг з розподілу зі споживачем оплату послуг з розподілу здійснює споживач, - у строк не більше 45 днів з дня недотримання гарантованого стандарту якост</w:t>
      </w:r>
      <w:r>
        <w:t>і надання послуг (у разі недотримання гарантованих стандартів якості надання послуг ОСР, визначених підпунктами 5 та 6 пункту 2.3 глави 2 цього Порядку, - з дня укладення договору споживача про надання послуг з розподілу електричної енергії);</w:t>
      </w:r>
    </w:p>
    <w:p w:rsidR="00000000" w:rsidRDefault="000044AC">
      <w:pPr>
        <w:pStyle w:val="a3"/>
        <w:jc w:val="both"/>
      </w:pPr>
      <w:r>
        <w:lastRenderedPageBreak/>
        <w:t>шляхом урахув</w:t>
      </w:r>
      <w:r>
        <w:t>ання суми відповідної компенсації у розрахунках з електропостачальником у випадках та порядку, визначених пунктом 5.5 цієї глави, - у строк не більше 45 днів з дня недотримання гарантованого стандарту якості надання послуг.</w:t>
      </w:r>
    </w:p>
    <w:p w:rsidR="00000000" w:rsidRDefault="000044AC">
      <w:pPr>
        <w:pStyle w:val="a3"/>
        <w:jc w:val="both"/>
      </w:pPr>
      <w:r>
        <w:t>5.2. Компенсація за недотримання</w:t>
      </w:r>
      <w:r>
        <w:t xml:space="preserve"> гарантованого стандарту якості надання послуг, визначеного підпунктом 1 пункту 2.3 глави 2 цього Порядку, надається ОСР щомісячно за кожен календарний місяць з дня отримання скарги (претензії) споживача щодо якості електричної енергії до дня усунення прич</w:t>
      </w:r>
      <w:r>
        <w:t>ини недотримання показників якості електричної енергії. У таких випадках компенсація надається у строк не більше 45 днів з дня завершення кожного календарного місяця.</w:t>
      </w:r>
    </w:p>
    <w:p w:rsidR="00000000" w:rsidRDefault="000044AC">
      <w:pPr>
        <w:pStyle w:val="a3"/>
        <w:jc w:val="both"/>
      </w:pPr>
      <w:r>
        <w:t>Компенсація за недотримання гарантованого стандарту якості надання послуг, визначеного пі</w:t>
      </w:r>
      <w:r>
        <w:t xml:space="preserve">дпунктом 2 пункту 2.3 глави 2 цього Порядку, надається ОСР у строк не більше 45 днів з дня недотримання гарантованого стандарту якості надання послуг та з наступною періодичністю в 90 календарних днів до дня усунення причини недотримання показників якості </w:t>
      </w:r>
      <w:r>
        <w:t>електричної енергії.</w:t>
      </w:r>
    </w:p>
    <w:p w:rsidR="00000000" w:rsidRDefault="000044AC">
      <w:pPr>
        <w:pStyle w:val="a3"/>
        <w:jc w:val="both"/>
      </w:pPr>
      <w:r>
        <w:t>5.3. Електропостачальник надає споживачу компенсацію за недотримання гарантованих стандартів якості надання послуг шляхом урахування суми відповідної компенсації у рахунку за спожиту електричну енергію у строк не більше 45 днів з дня н</w:t>
      </w:r>
      <w:r>
        <w:t>едотримання гарантованого стандарту якості надання послуг.</w:t>
      </w:r>
    </w:p>
    <w:p w:rsidR="00000000" w:rsidRDefault="000044AC">
      <w:pPr>
        <w:pStyle w:val="a3"/>
        <w:jc w:val="both"/>
      </w:pPr>
      <w:r>
        <w:t>5.4. ОСР/електропостачальник самостійно визначає факт недотримання гарантованих стандартів якості електропостачання, визначає споживача(ів), яким він має надати компенсацію за недотримання гарантов</w:t>
      </w:r>
      <w:r>
        <w:t>аних стандартів якості електропостачання, та надає таку компенсацію без додаткового звернення зі сторони споживача.</w:t>
      </w:r>
    </w:p>
    <w:p w:rsidR="00000000" w:rsidRDefault="000044AC">
      <w:pPr>
        <w:pStyle w:val="a3"/>
        <w:jc w:val="both"/>
      </w:pPr>
      <w:r>
        <w:t>5.5. Якщо постачання електричної енергії споживачу здійснюється постачальником універсальних послуг або якщо відповідно до комерційної пропо</w:t>
      </w:r>
      <w:r>
        <w:t>зиції електропостачальника плату за надання послуг з розподілу електричної енергії забезпечує електропостальник:</w:t>
      </w:r>
    </w:p>
    <w:p w:rsidR="00000000" w:rsidRDefault="000044AC">
      <w:pPr>
        <w:pStyle w:val="a3"/>
        <w:jc w:val="both"/>
      </w:pPr>
      <w:r>
        <w:t>1) ОСР у строки, визначені пунктами 5.1 та 5.2 цієї глави, повідомляє електропостачальника, що здійснює постачання електричної енергії відповід</w:t>
      </w:r>
      <w:r>
        <w:t>ному споживачу, щодо:</w:t>
      </w:r>
    </w:p>
    <w:p w:rsidR="00000000" w:rsidRDefault="000044AC">
      <w:pPr>
        <w:pStyle w:val="a3"/>
        <w:jc w:val="both"/>
      </w:pPr>
      <w:r>
        <w:t>ідентифікаційних даних споживача;</w:t>
      </w:r>
    </w:p>
    <w:p w:rsidR="00000000" w:rsidRDefault="000044AC">
      <w:pPr>
        <w:pStyle w:val="a3"/>
        <w:jc w:val="both"/>
      </w:pPr>
      <w:r>
        <w:t>гарантованих стандартів якості надання послуг, яких було недотримано;</w:t>
      </w:r>
    </w:p>
    <w:p w:rsidR="00000000" w:rsidRDefault="000044AC">
      <w:pPr>
        <w:pStyle w:val="a3"/>
        <w:jc w:val="both"/>
      </w:pPr>
      <w:r>
        <w:t>дати недотримання гарантованого стандарту якості надання послуг;</w:t>
      </w:r>
    </w:p>
    <w:p w:rsidR="00000000" w:rsidRDefault="000044AC">
      <w:pPr>
        <w:pStyle w:val="a3"/>
        <w:jc w:val="both"/>
      </w:pPr>
      <w:r>
        <w:t xml:space="preserve">дати усунення причини незадовільної якості електричної енергії у разі недотримання гарантованого стандарту якості надання послуг, визначеного підпунктом 1 та/або підпунктом 2 пункту 2.3 глави 2 цього Порядку, при останній із періодичних виплат компенсацій </w:t>
      </w:r>
      <w:r>
        <w:t>споживачу;</w:t>
      </w:r>
    </w:p>
    <w:p w:rsidR="00000000" w:rsidRDefault="000044AC">
      <w:pPr>
        <w:pStyle w:val="a3"/>
        <w:jc w:val="both"/>
      </w:pPr>
      <w:r>
        <w:t>розміру компенсації, розрахованого відповідно до додатка 1 до цього Порядку та з урахуванням пункту 5.7 цієї глави, та кінцевої суми до виплати споживачу з вирахуванням необхідних сум податків, якщо такі застосовуються;</w:t>
      </w:r>
    </w:p>
    <w:p w:rsidR="00000000" w:rsidRDefault="000044AC">
      <w:pPr>
        <w:pStyle w:val="a3"/>
        <w:jc w:val="both"/>
      </w:pPr>
      <w:r>
        <w:t>2) електропостачальник ур</w:t>
      </w:r>
      <w:r>
        <w:t>аховує суму відповідної компенсації за недотримання гарантованих стандартів якості надання послуг ОСР у кінцевому рахунку за електричну енергію споживача у строк не більше 30 днів з дня отримання повідомлення від ОСР щодо виплати компенсації;</w:t>
      </w:r>
    </w:p>
    <w:p w:rsidR="00000000" w:rsidRDefault="000044AC">
      <w:pPr>
        <w:pStyle w:val="a3"/>
        <w:jc w:val="both"/>
      </w:pPr>
      <w:r>
        <w:lastRenderedPageBreak/>
        <w:t>3) електропос</w:t>
      </w:r>
      <w:r>
        <w:t>тачальник зменшує платіж за надання послуг з розподілу електричної енергії ОСР на суму компенсацій.</w:t>
      </w:r>
    </w:p>
    <w:p w:rsidR="00000000" w:rsidRDefault="000044AC">
      <w:pPr>
        <w:pStyle w:val="a3"/>
        <w:jc w:val="both"/>
      </w:pPr>
      <w:r>
        <w:t>5.6. У разі якщо сума компенсації перевищує суму рахунку за надання послуг з розподілу/постачання електричної енергії, ОСР/електропостачальник ураховують су</w:t>
      </w:r>
      <w:r>
        <w:t>му невиплаченої компенсації у розрахунках майбутніх періодів.</w:t>
      </w:r>
    </w:p>
    <w:p w:rsidR="00000000" w:rsidRDefault="000044AC">
      <w:pPr>
        <w:pStyle w:val="a3"/>
        <w:jc w:val="both"/>
      </w:pPr>
      <w:r>
        <w:t>У разі наявності заборгованості споживача за спожиту електричну енергію/надання послуг з розподілу компенсація може бути надана у рахунок зменшення заборгованості.</w:t>
      </w:r>
    </w:p>
    <w:p w:rsidR="00000000" w:rsidRDefault="000044AC">
      <w:pPr>
        <w:pStyle w:val="a3"/>
        <w:jc w:val="both"/>
      </w:pPr>
      <w:r>
        <w:t>5.7. У разі невиконання ОСР ви</w:t>
      </w:r>
      <w:r>
        <w:t>мог пунктів 5.1 та 5.2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врахована при розрахунках зі споживачем/електропостачальником у найближчом</w:t>
      </w:r>
      <w:r>
        <w:t>у розрахунковому періоді.</w:t>
      </w:r>
    </w:p>
    <w:p w:rsidR="00000000" w:rsidRDefault="000044AC">
      <w:pPr>
        <w:pStyle w:val="a3"/>
        <w:jc w:val="both"/>
      </w:pPr>
      <w:r>
        <w:t>5.8. У разі невиконання електропостачальником вимог пункту 5.3 цієї глави щодо строків надання компенсацій за недотримання гарантованих стандартів якості надання послуг сума відповідної компенсації подвоюється та має бути врахован</w:t>
      </w:r>
      <w:r>
        <w:t>а при розрахунках зі споживачем у найближчому розрахунковому періоді.</w:t>
      </w:r>
    </w:p>
    <w:p w:rsidR="00000000" w:rsidRDefault="000044AC">
      <w:pPr>
        <w:pStyle w:val="a3"/>
        <w:jc w:val="both"/>
      </w:pPr>
      <w:r>
        <w:t>5.9. У разі ненадання електропостачальником або ОСР компенсації за недотримання гарантованих стандартів якості електропостачання споживач має право самостійно звернутися до електропостач</w:t>
      </w:r>
      <w:r>
        <w:t>альника або ОСР із заявою за формою, наведеною в додатку 3 до цього Порядку. 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органів.</w:t>
      </w:r>
    </w:p>
    <w:p w:rsidR="00000000" w:rsidRDefault="000044AC">
      <w:pPr>
        <w:pStyle w:val="a3"/>
        <w:jc w:val="both"/>
      </w:pPr>
      <w:r>
        <w:t xml:space="preserve">5.10. У разі невиплати </w:t>
      </w:r>
      <w:r>
        <w:t>електропостачальником або ОСР компенсації за недотримання гарантованих стандартів якості електропостачання НКРЕКП з урахуванням даних звітності та за результатами планових або позапланових перевірок дотримання електропостачальником або ОСР ліцензійних умов</w:t>
      </w:r>
      <w:r>
        <w:t xml:space="preserve"> приймає рішення про накладення штрафу у розмірі, визначеному </w:t>
      </w:r>
      <w:r>
        <w:rPr>
          <w:color w:val="0000FF"/>
        </w:rPr>
        <w:t>Законом України "Про ринок електричної енергії"</w:t>
      </w:r>
      <w:r>
        <w:t>, а також щодо надання споживачам компенсації відповідно до пунктів 5.7 та 5.8 цієї глави.</w:t>
      </w:r>
    </w:p>
    <w:p w:rsidR="00000000" w:rsidRDefault="000044AC">
      <w:pPr>
        <w:pStyle w:val="a3"/>
        <w:jc w:val="both"/>
      </w:pPr>
      <w:r>
        <w:t>5.11. Надання компенсації за недотримання гарантованих с</w:t>
      </w:r>
      <w:r>
        <w:t>тандартів якості електропостачання не позбавляє споживача права вимагати від ОСР або електропостачальника відшкодування збитків, завданих унаслідок недотримання ОСР/електропостачальником показників якості електропостачання.</w:t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6. Інформування споживачів та НК</w:t>
      </w:r>
      <w:r>
        <w:rPr>
          <w:rFonts w:eastAsia="Times New Roman"/>
        </w:rPr>
        <w:t>РЕКП щодо дотримання загальних та гарантованих стандартів якості електропостачання</w:t>
      </w:r>
    </w:p>
    <w:p w:rsidR="00000000" w:rsidRDefault="000044AC">
      <w:pPr>
        <w:pStyle w:val="a3"/>
        <w:jc w:val="both"/>
      </w:pPr>
      <w:r>
        <w:t>6.1. Електропостачальник зобов'язаний проінформувати споживача про надання йому компенсації шляхом зазначення у рахунку на оплату електричної енергії або в "особистому кабін</w:t>
      </w:r>
      <w:r>
        <w:t>еті" споживача (за наявності) на офіційному веб-сайті електропостачальника, або листом на офіційному бланку до завершення розрахункового періоду, у якому нараховується компенсація.</w:t>
      </w:r>
    </w:p>
    <w:p w:rsidR="00000000" w:rsidRDefault="000044AC">
      <w:pPr>
        <w:pStyle w:val="a3"/>
        <w:jc w:val="both"/>
      </w:pPr>
      <w:r>
        <w:t xml:space="preserve">6.2. Якщо за умовами договору про надання послуг з розподілу зі споживачем </w:t>
      </w:r>
      <w:r>
        <w:t>оплату послуг з розподілу здійснює споживач, ОСР зобов'язаний проінформувати споживача про надання йому компенсації шляхом зазначення у рахунку на оплату послуг з розподілу електричної енергії або в "особистому кабінеті" споживача (за наявності) на офіційн</w:t>
      </w:r>
      <w:r>
        <w:t>ому веб-сайті ОСР, або листом на офіційному бланку до завершення розрахункового періоду, у якому нараховується компенсація.</w:t>
      </w:r>
    </w:p>
    <w:p w:rsidR="00000000" w:rsidRDefault="000044AC">
      <w:pPr>
        <w:pStyle w:val="a3"/>
        <w:jc w:val="both"/>
      </w:pPr>
      <w:r>
        <w:lastRenderedPageBreak/>
        <w:t>6.3. Інформація щодо загальних та гарантованих стандартів якості електропостачання, розмірів компенсацій та порядку їх надання підля</w:t>
      </w:r>
      <w:r>
        <w:t>гає оприлюдненню на офіційних веб-сайтах електропостачальника та ОСР.</w:t>
      </w:r>
    </w:p>
    <w:p w:rsidR="00000000" w:rsidRDefault="000044AC">
      <w:pPr>
        <w:pStyle w:val="a3"/>
        <w:jc w:val="both"/>
      </w:pPr>
      <w:r>
        <w:t>6.4. Електропостачальник та ОСР ведуть реєстр надання компенсацій споживачам за формою згідно з додатком 4 до цього Порядку:</w:t>
      </w:r>
    </w:p>
    <w:p w:rsidR="00000000" w:rsidRDefault="000044AC">
      <w:pPr>
        <w:pStyle w:val="a3"/>
        <w:jc w:val="both"/>
      </w:pPr>
      <w:r>
        <w:t>графа 1 - N з/п - номер за порядком;</w:t>
      </w:r>
    </w:p>
    <w:p w:rsidR="00000000" w:rsidRDefault="000044AC">
      <w:pPr>
        <w:pStyle w:val="a3"/>
        <w:jc w:val="both"/>
      </w:pPr>
      <w:r>
        <w:t>графи 2 - 5 - інформація</w:t>
      </w:r>
      <w:r>
        <w:t xml:space="preserve"> про споживача, що отримав компенсацію;</w:t>
      </w:r>
    </w:p>
    <w:p w:rsidR="00000000" w:rsidRDefault="000044AC">
      <w:pPr>
        <w:pStyle w:val="a3"/>
        <w:jc w:val="both"/>
      </w:pPr>
      <w:r>
        <w:t>графа 6 - фактична дата надання компенсації;</w:t>
      </w:r>
    </w:p>
    <w:p w:rsidR="00000000" w:rsidRDefault="000044AC">
      <w:pPr>
        <w:pStyle w:val="a3"/>
        <w:jc w:val="both"/>
      </w:pPr>
      <w:r>
        <w:t>графа 7 - дата недотримання гарантованого стандарту якості електропостачання. У разі недотримання гарантованого стандарту якості надання послуг ОСР, визначеного підпунктом</w:t>
      </w:r>
      <w:r>
        <w:t xml:space="preserve"> 1 пункту 2.3 глави 2 цього Порядку, зазначається дата отримання ОСР скарги (претензії) щодо незадовільної якості електричної енергії;</w:t>
      </w:r>
    </w:p>
    <w:p w:rsidR="00000000" w:rsidRDefault="000044AC">
      <w:pPr>
        <w:pStyle w:val="a3"/>
        <w:jc w:val="both"/>
      </w:pPr>
      <w:r>
        <w:t>графа 8 - період, за який надається компенсація (лише для періодичних платежів). У разі недотримання гарантованого станда</w:t>
      </w:r>
      <w:r>
        <w:t>рту якості надання послуг ОСР, визначеного підпунктом 1 пункту 2.3 глави 2 цього Порядку, зазначається назва календарного місяця. У разі недотримання гарантованого стандарту якості надання послуг ОСР, визначеного підпунктом 2 пункту 2.3 глави 2 цього Поряд</w:t>
      </w:r>
      <w:r>
        <w:t>ку, зазначається часовий проміжок у 90 календарних днів;</w:t>
      </w:r>
    </w:p>
    <w:p w:rsidR="00000000" w:rsidRDefault="000044AC">
      <w:pPr>
        <w:pStyle w:val="a3"/>
        <w:jc w:val="both"/>
      </w:pPr>
      <w:r>
        <w:t>графа 9 - гарантований стандарт, за недотримання якого надається компенсація. Для ОСР зазначається відповідний підпункт пункту 2.3 глави 2 цього Порядку, для електропостачальника - відповідний підпун</w:t>
      </w:r>
      <w:r>
        <w:t>кт пункту 3.3 глави 3 цього Порядку;</w:t>
      </w:r>
    </w:p>
    <w:p w:rsidR="00000000" w:rsidRDefault="000044AC">
      <w:pPr>
        <w:pStyle w:val="a3"/>
        <w:jc w:val="both"/>
      </w:pPr>
      <w:r>
        <w:t>графа 10 - розмір наданої компенсації, визначений відповідно до додатків 1 та 2 до цього Порядку, пунктів 5.7 та 5.8 глави 5 цього Порядку щодо подвоєння суми компенсації;</w:t>
      </w:r>
    </w:p>
    <w:p w:rsidR="00000000" w:rsidRDefault="000044AC">
      <w:pPr>
        <w:pStyle w:val="a3"/>
        <w:jc w:val="both"/>
      </w:pPr>
      <w:r>
        <w:t>графа 11 - найменування електропостачальника, щ</w:t>
      </w:r>
      <w:r>
        <w:t>о враховує розмір компенсації у рахунку споживача (у випадках, зазначених у пункті 5.5 глави 5 цього Порядку). Заповнюється лише ОСР.</w:t>
      </w:r>
    </w:p>
    <w:p w:rsidR="00000000" w:rsidRDefault="000044AC">
      <w:pPr>
        <w:pStyle w:val="a3"/>
        <w:jc w:val="both"/>
      </w:pPr>
      <w:r>
        <w:t>У разі недотримання гарантованих стандартів якості надання послуг ОСР, визначених підпунктами 1 та 2 пункту 2.3 глави 2 ць</w:t>
      </w:r>
      <w:r>
        <w:t>ого Порядку, до реєстру вносяться усі факти надання щомісячної компенсації та компенсації, що надається з періодичністю в 90 календарних днів.</w:t>
      </w:r>
    </w:p>
    <w:p w:rsidR="00000000" w:rsidRDefault="000044AC">
      <w:pPr>
        <w:pStyle w:val="a3"/>
        <w:jc w:val="both"/>
      </w:pPr>
      <w:r>
        <w:t>6.5. Реєстри надання компенсації споживачам подаються в електронному вигляді до НКРЕКП на адресу: sqr@nerc.gov.ua</w:t>
      </w:r>
      <w:r>
        <w:t xml:space="preserve"> щомісяця накопичувальним підсумком протягом 20 днів після завершення звітного місяця.</w:t>
      </w:r>
    </w:p>
    <w:p w:rsidR="00000000" w:rsidRDefault="000044AC">
      <w:pPr>
        <w:pStyle w:val="a3"/>
        <w:jc w:val="both"/>
      </w:pPr>
      <w:r>
        <w:t>6.6. Електропостачальник та ОСР щороку до 20 лютого року, наступного за звітним, надають до НКРЕКП та оприлюднюють на своїх офіційних веб-сайтах інформацію щодо дотриман</w:t>
      </w:r>
      <w:r>
        <w:t>ня загальних та гарантованих стандартів якості електропостачання за формами, наведеними в додатках 5 та 6 до цього Порядку, поштою на паперових носіях та в електронному вигляді у форматі "xls" на адресу: sqr@nerc.gov.ua.</w:t>
      </w:r>
    </w:p>
    <w:p w:rsidR="00000000" w:rsidRDefault="000044A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стратегічного розвитку та планування</w:t>
            </w:r>
          </w:p>
        </w:tc>
        <w:tc>
          <w:tcPr>
            <w:tcW w:w="2500" w:type="pct"/>
            <w:vAlign w:val="bottom"/>
            <w:hideMark/>
          </w:tcPr>
          <w:p w:rsidR="00000000" w:rsidRDefault="000044AC">
            <w:pPr>
              <w:pStyle w:val="a3"/>
              <w:jc w:val="center"/>
            </w:pPr>
            <w:r>
              <w:rPr>
                <w:b/>
                <w:bCs/>
              </w:rPr>
              <w:t>В. Цаплін</w:t>
            </w:r>
          </w:p>
        </w:tc>
      </w:tr>
    </w:tbl>
    <w:p w:rsidR="00000000" w:rsidRDefault="000044AC">
      <w:pPr>
        <w:pStyle w:val="a3"/>
        <w:jc w:val="both"/>
      </w:pPr>
      <w:r>
        <w:lastRenderedPageBreak/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t>Додаток 1</w:t>
            </w:r>
            <w:r>
              <w:br/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Розмір компенсації за недотримання гарантованих стандартів якості надання посл</w:t>
      </w:r>
      <w:r>
        <w:rPr>
          <w:rFonts w:eastAsia="Times New Roman"/>
        </w:rPr>
        <w:t>уг ОСР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7"/>
        <w:gridCol w:w="3235"/>
        <w:gridCol w:w="860"/>
        <w:gridCol w:w="1244"/>
        <w:gridCol w:w="1479"/>
        <w:gridCol w:w="935"/>
        <w:gridCol w:w="1630"/>
      </w:tblGrid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Підпункт Порядку</w:t>
            </w:r>
          </w:p>
        </w:tc>
        <w:tc>
          <w:tcPr>
            <w:tcW w:w="2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Гарантований стандарт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Розмір компенсації споживачам, грн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Періодичність надання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побутовим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непобутовим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малим непобутовим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іншим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 xml:space="preserve">Дотримання показників змінення напруги, встановлених </w:t>
            </w:r>
            <w:r>
              <w:rPr>
                <w:color w:val="0000FF"/>
              </w:rPr>
              <w:t>Кодексом систем розподілу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25 % плати за надання послуг з розподілу</w:t>
            </w:r>
            <w:r>
              <w:br/>
              <w:t>(пункт 2.5 глави 2 Порядку)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щомісячно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2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Усунення причин недотримання показників якості електричної енергії за результатами розгляду скарги (претензії) спожив</w:t>
            </w:r>
            <w:r>
              <w:t>ача: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" name="Рисунок 2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3" name="Рисунок 3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4" name="Рисунок 4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5" name="Рисунок 5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можливості їх усунення оперативними діями персоналу ОСР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кожні 90 календарних днів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необхідності проведення будівельних робіт або заміни елементів мережі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180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кожн</w:t>
            </w:r>
            <w:r>
              <w:t>і 90 календарних днів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3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скарги (претензії) споживача щодо якості електричної енергії: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6" name="Рисунок 6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7" name="Рисунок 7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8" name="Рисунок 8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9" name="Рисунок 9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без проведення вимірювань параметрів якості електричної енергії в точці розподілу споживачу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15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проведення вимірювань параметрів якості електричної енергії в точці розподілу споживачу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</w:t>
            </w:r>
            <w:r>
              <w:t xml:space="preserve">ункт 4 пункту </w:t>
            </w:r>
            <w:r>
              <w:lastRenderedPageBreak/>
              <w:t>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 xml:space="preserve">Відновлення електропостачання після </w:t>
            </w:r>
            <w:r>
              <w:lastRenderedPageBreak/>
              <w:t>початку перерви в електропостачанні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lastRenderedPageBreak/>
              <w:t>24 години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>Підпункт 5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технічних умов на приєднання разом із проектом договору про приєднання: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0" name="Рисунок 10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1" name="Рисунок 11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2" name="Рисунок 12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3" name="Рисунок 13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стандартного приєднання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both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нестандартного приєднання без необхідності погодження технічних умов з оператором системи передачі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</w:t>
            </w:r>
            <w:r>
              <w:t>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нестандартного приєднання за необхідності погодження технічних умов з оператором системи передачі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4" name="Рисунок 14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6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Подання робочої напруги для про</w:t>
            </w:r>
            <w:r>
              <w:t>ведення випробувань електрообладнання замовника: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5" name="Рисунок 15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6" name="Рисунок 16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7" name="Рисунок 17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8" name="Рисунок 18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подання напруги не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подання напруги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7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Підключення електроустановок замовника до електричної мережі: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19" name="Рисунок 19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0" name="Рисунок 20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1" name="Рисунок 21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2" name="Рисунок 22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підключення не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підключення потребує припинення електропостачання інших Користувачів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8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паперового примірника укладеного договору про надання послуг з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9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підписаного ОСР паспорта точки розподілу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 xml:space="preserve">Підпункт 10 пункту </w:t>
            </w:r>
            <w:r>
              <w:lastRenderedPageBreak/>
              <w:t>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 xml:space="preserve">Відновлення електроживлення електроустановки споживача, </w:t>
            </w:r>
            <w:r>
              <w:lastRenderedPageBreak/>
              <w:t>яка була відключена за заявою споживача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lastRenderedPageBreak/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>Підпункт 11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електроживлення електроустановки споживача, яка була відключена за ініціативою ОСР: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3" name="Рисунок 23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4" name="Рисунок 24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5" name="Рисунок 25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6" name="Рисунок 26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міській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сільській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12 пункту 2.3 глави 2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електроживлення електроустановки споживача, яка була відключена за зверненням електропостачальника: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7" name="Рисунок 27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8" name="Рисунок 28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29" name="Рисунок 29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0" t="0" r="0" b="9525"/>
                  <wp:docPr id="30" name="Рисунок 30" descr="C:\Users\Nickpal\AppData\Roaming\Liga70\Client\Session\GK399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ickpal\AppData\Roaming\Liga70\Client\Session\GK399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міській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сільській місцевості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13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Перевірка лічильника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14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 xml:space="preserve">Розгляд звернень/скарг/ </w:t>
            </w:r>
            <w:r>
              <w:br/>
              <w:t>претензій споживачів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 xml:space="preserve">розгляд звернень/скарг/ </w:t>
            </w:r>
            <w:r>
              <w:br/>
              <w:t>претензій споживачів, якщо під час розгляду звернення необхідно здійснити технічну перевірку або провести експертизу засо</w:t>
            </w:r>
            <w:r>
              <w:t>бу обліку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45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15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відшкодування збитків, завданих внаслідок недотримання ОСР показників якості електропостачання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16 пункту 2.3 глави 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перевірки правильності рахунку за послуги з розподілу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lastRenderedPageBreak/>
              <w:t>Додаток 2</w:t>
            </w:r>
            <w:r>
              <w:br/>
            </w:r>
            <w:r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Розмір компенсації за недотримання гарантованих стандартів якості надання послуг електропостачальника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7"/>
        <w:gridCol w:w="2708"/>
        <w:gridCol w:w="650"/>
        <w:gridCol w:w="1244"/>
        <w:gridCol w:w="1479"/>
        <w:gridCol w:w="795"/>
        <w:gridCol w:w="1630"/>
      </w:tblGrid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Підпункт Порядку</w:t>
            </w:r>
          </w:p>
        </w:tc>
        <w:tc>
          <w:tcPr>
            <w:tcW w:w="2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Гарантований стандарт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Розмір компенсації споживачам, грн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Періодичність надання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побутовим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непобутовим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малим непобутовим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іншим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1 пункту 3.3 глави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Надання даних про споживання електричної енергії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2 пункту 3.3 глави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</w:t>
            </w:r>
            <w:r>
              <w:t>ліку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45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3 пункту 3.3 глави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перевірки правильності рахунку на оплату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Підпункт 4 пункту 3.3 глави 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одноразово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lastRenderedPageBreak/>
              <w:t>Додаток 3</w:t>
            </w:r>
            <w:r>
              <w:br/>
            </w:r>
            <w:r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3"/>
        <w:gridCol w:w="5457"/>
      </w:tblGrid>
      <w:tr w:rsidR="00000000">
        <w:trPr>
          <w:tblCellSpacing w:w="22" w:type="dxa"/>
          <w:jc w:val="center"/>
        </w:trPr>
        <w:tc>
          <w:tcPr>
            <w:tcW w:w="2400" w:type="pct"/>
            <w:hideMark/>
          </w:tcPr>
          <w:p w:rsidR="00000000" w:rsidRDefault="000044AC">
            <w:pPr>
              <w:pStyle w:val="a3"/>
            </w:pPr>
            <w:r>
              <w:t> </w:t>
            </w:r>
          </w:p>
        </w:tc>
        <w:tc>
          <w:tcPr>
            <w:tcW w:w="2600" w:type="pct"/>
            <w:hideMark/>
          </w:tcPr>
          <w:p w:rsidR="00000000" w:rsidRDefault="000044AC">
            <w:pPr>
              <w:pStyle w:val="a3"/>
            </w:pPr>
            <w:r>
              <w:t>Керівнику електропостачальника або ОСР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(наймену</w:t>
            </w:r>
            <w:r>
              <w:rPr>
                <w:sz w:val="20"/>
                <w:szCs w:val="20"/>
              </w:rPr>
              <w:t>вання / П. І. Б. фізичної особи - споживача</w:t>
            </w:r>
            <w:r>
              <w:rPr>
                <w:sz w:val="20"/>
                <w:szCs w:val="20"/>
              </w:rPr>
              <w:br/>
              <w:t>      (замовника - у випадку недотримання гарантованих</w:t>
            </w:r>
            <w:r>
              <w:rPr>
                <w:sz w:val="20"/>
                <w:szCs w:val="20"/>
              </w:rPr>
              <w:br/>
              <w:t>                    стандартів якості під час приєднання</w:t>
            </w:r>
            <w:r>
              <w:rPr>
                <w:sz w:val="20"/>
                <w:szCs w:val="20"/>
              </w:rPr>
              <w:br/>
              <w:t>                                  до електричних мереж))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  <w:r>
        <w:rPr>
          <w:rFonts w:eastAsia="Times New Roman"/>
        </w:rPr>
        <w:br/>
        <w:t>про надання компенсації за недотри</w:t>
      </w:r>
      <w:r>
        <w:rPr>
          <w:rFonts w:eastAsia="Times New Roman"/>
        </w:rPr>
        <w:t>мання гарантованих стандартів якості електропостачання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7"/>
        <w:gridCol w:w="4380"/>
        <w:gridCol w:w="3473"/>
      </w:tblGrid>
      <w:tr w:rsidR="0000000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00000" w:rsidRDefault="000044AC">
            <w:pPr>
              <w:pStyle w:val="a3"/>
            </w:pPr>
            <w:r>
              <w:t>Прошу зарахувати мені компенсацію у розмірі _________________________________________ грн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  </w:t>
            </w:r>
            <w:r>
              <w:rPr>
                <w:sz w:val="20"/>
                <w:szCs w:val="20"/>
              </w:rPr>
              <w:t xml:space="preserve">         (наводиться відповідний розмір компенсації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           за недотримання гарантованого стандарту)</w:t>
            </w:r>
            <w:r>
              <w:rPr>
                <w:sz w:val="20"/>
                <w:szCs w:val="20"/>
              </w:rPr>
              <w:br/>
            </w:r>
            <w:r>
              <w:t xml:space="preserve">при розрахунках у наступних розрахункових </w:t>
            </w:r>
            <w:r>
              <w:t>періодах за недотримання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        (найменування електропостачальника або ОСР)</w:t>
            </w:r>
            <w:r>
              <w:rPr>
                <w:sz w:val="20"/>
                <w:szCs w:val="20"/>
              </w:rPr>
              <w:br/>
            </w:r>
            <w:r>
              <w:t>гарантованих стандартів якос</w:t>
            </w:r>
            <w:r>
              <w:t>ті електропостачання, а саме:</w:t>
            </w:r>
            <w:r>
              <w:br/>
              <w:t>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     (наводиться недотриманий гарантований стандарт із додатків 1 - 2 до цього Порядку)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250" w:type="pct"/>
            <w:hideMark/>
          </w:tcPr>
          <w:p w:rsidR="00000000" w:rsidRDefault="000044AC">
            <w:pPr>
              <w:pStyle w:val="a3"/>
              <w:jc w:val="center"/>
            </w:pPr>
            <w: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00" w:type="pct"/>
            <w:hideMark/>
          </w:tcPr>
          <w:p w:rsidR="00000000" w:rsidRDefault="000044AC">
            <w:pPr>
              <w:pStyle w:val="a3"/>
            </w:pPr>
            <w:r>
              <w:t> </w:t>
            </w:r>
          </w:p>
        </w:tc>
        <w:tc>
          <w:tcPr>
            <w:tcW w:w="1650" w:type="pct"/>
            <w:hideMark/>
          </w:tcPr>
          <w:p w:rsidR="00000000" w:rsidRDefault="000044A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(П. І. 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00000" w:rsidRDefault="000044AC">
            <w:pPr>
              <w:pStyle w:val="a3"/>
            </w:pPr>
            <w:r>
              <w:t>"___" ____________ 20__ року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t>Додаток 4</w:t>
            </w:r>
            <w:r>
              <w:br/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Реєстр надання компенсацій споживачам</w:t>
      </w:r>
    </w:p>
    <w:p w:rsidR="00000000" w:rsidRDefault="000044AC">
      <w:pPr>
        <w:pStyle w:val="a3"/>
        <w:jc w:val="center"/>
      </w:pPr>
      <w:r>
        <w:t>___________________________________________________________________________________ за ____ рік</w:t>
      </w:r>
      <w:r>
        <w:br/>
      </w:r>
      <w:r>
        <w:rPr>
          <w:sz w:val="20"/>
          <w:szCs w:val="20"/>
        </w:rPr>
        <w:t>(найменування ліцензіата)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731"/>
        <w:gridCol w:w="1296"/>
        <w:gridCol w:w="1007"/>
        <w:gridCol w:w="1360"/>
        <w:gridCol w:w="1296"/>
        <w:gridCol w:w="1441"/>
        <w:gridCol w:w="1731"/>
        <w:gridCol w:w="1587"/>
        <w:gridCol w:w="1442"/>
        <w:gridCol w:w="1659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lastRenderedPageBreak/>
              <w:t>N з/п</w:t>
            </w:r>
          </w:p>
        </w:tc>
        <w:tc>
          <w:tcPr>
            <w:tcW w:w="1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Інформація про споживача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Дата надання компен-</w:t>
            </w:r>
            <w:r>
              <w:br/>
              <w:t>сації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Дата недотри-</w:t>
            </w:r>
            <w:r>
              <w:br/>
              <w:t>мання гаранто-</w:t>
            </w:r>
            <w:r>
              <w:br/>
              <w:t>ваного стандарту якості електро-</w:t>
            </w:r>
            <w:r>
              <w:br/>
              <w:t>постачання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Період, за який надається компенсація (лише для періодичних платежів)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Гаранто-</w:t>
            </w:r>
            <w:r>
              <w:br/>
              <w:t>ваний стандарт, за недотри-</w:t>
            </w:r>
            <w:r>
              <w:br/>
              <w:t>мання якого надається компенсація (пункт Порядку)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Розмір наданої компен-</w:t>
            </w:r>
            <w:r>
              <w:br/>
              <w:t>сації, грн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Найменування електропоста чальника, що враховує розмір компенсації у рахунку споживача (у випадках, зазначених у пункті 5.5 глави 5 цього Порядку)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Прізвище, ім'я, по батькові (наймену-</w:t>
            </w:r>
            <w:r>
              <w:br/>
              <w:t>вання)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Адреса точки розподілу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Інша інфор-</w:t>
            </w:r>
            <w:r>
              <w:br/>
              <w:t>мація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Тип споживача (побуто</w:t>
            </w:r>
            <w:r>
              <w:t>вий, малий непобу-</w:t>
            </w:r>
            <w:r>
              <w:br/>
              <w:t>товий, інший непобу-</w:t>
            </w:r>
            <w:r>
              <w:br/>
              <w:t>товий)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0044AC">
      <w:pPr>
        <w:pStyle w:val="a3"/>
        <w:jc w:val="center"/>
      </w:pPr>
      <w:r>
        <w:br w:type="textWrapping" w:clear="all"/>
      </w:r>
    </w:p>
    <w:p w:rsidR="00000000" w:rsidRDefault="000044AC">
      <w:pPr>
        <w:pStyle w:val="a3"/>
        <w:jc w:val="both"/>
      </w:pPr>
      <w:r>
        <w:t> 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rHeight w:val="276"/>
          <w:tblCellSpacing w:w="22" w:type="dxa"/>
        </w:trPr>
        <w:tc>
          <w:tcPr>
            <w:tcW w:w="5000" w:type="pct"/>
            <w:vMerge w:val="restart"/>
            <w:hideMark/>
          </w:tcPr>
          <w:p w:rsidR="00000000" w:rsidRDefault="000044AC">
            <w:pPr>
              <w:pStyle w:val="a3"/>
            </w:pPr>
            <w:r>
              <w:t>Додаток 5</w:t>
            </w:r>
            <w:r>
              <w:br/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  <w:tr w:rsidR="00000000">
        <w:trPr>
          <w:trHeight w:val="276"/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000000" w:rsidRDefault="000044AC"/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Інформація щодо дотримання загальних та гарантованих стандартів якості надання послуг ОСР та сум наданих компенсацій за недотримання гарантованих стандартів якості надання послуг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9"/>
        <w:gridCol w:w="1063"/>
        <w:gridCol w:w="1791"/>
        <w:gridCol w:w="1791"/>
        <w:gridCol w:w="1791"/>
        <w:gridCol w:w="1791"/>
        <w:gridCol w:w="1791"/>
        <w:gridCol w:w="335"/>
        <w:gridCol w:w="1668"/>
      </w:tblGrid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Стандарт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Загальні стандарти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Гарантовані стандарти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встановлений НК</w:t>
            </w:r>
            <w:r>
              <w:t>РЕКП рівень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фактичний рівень виконання, %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сума компенсацій, виплачена споживачам у звітному періоді, тис. грн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кількість випадків надання компенсації споживачам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побутовим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непобутовим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малим непобутовим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іншим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Рівень сервісу кол-центру протягом 30 секунд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75 %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1" name="Рисунок 3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2" name="Рисунок 3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3" name="Рисунок 3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4" name="Рисунок 3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Відсоток в</w:t>
            </w:r>
            <w:r>
              <w:t>трачених у черзі дзвінків кол-центру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5" name="Рисунок 3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6" name="Рисунок 3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7" name="Рисунок 3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8" name="Рисунок 3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 xml:space="preserve">Дотримання показників змінення напруги, встановлених </w:t>
            </w:r>
            <w:r>
              <w:rPr>
                <w:color w:val="0000FF"/>
              </w:rPr>
              <w:t>Кодексом систем розподілу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39" name="Рисунок 3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0" name="Рисунок 4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>Усунення причин недотримання показників якості електричної енергії за результатами розгляду скарг</w:t>
            </w:r>
            <w:r>
              <w:t>и (претензії) споживача: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1" name="Рисунок 4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2" name="Рисунок 4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3" name="Рисунок 4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4" name="Рисунок 4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5" name="Рисунок 4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6" name="Рисунок 4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можливості їх усунення оператив</w:t>
            </w:r>
            <w:r>
              <w:t>ними діями персоналу ОСР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7" name="Рисунок 4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8" name="Рисунок 4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необхідності проведення будівельних робіт або заміни елементів мережі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180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49" name="Рисунок 4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0" name="Рисунок 5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скарги (претензії) споживача щодо якості електричної енергії: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1" name="Рисунок 5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2" name="Рисунок 5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3" name="Рисунок 5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4" name="Рисунок 5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5" name="Рисунок 5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6" name="Рисунок 5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без проведення вимірювань параметрів якості електричної енергії в точці розподілу споживачу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15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7" name="Рисунок 5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8" name="Рисунок 5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разі проведення вимірювань параметрів якості електричної енергії в точці розподілу споживачу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59" name="Рисунок 5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0" name="Рисунок 6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електропостачання після початку перерви в електропостачанні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24 години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1" name="Рисунок 6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2" name="Рисунок 6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технічних умов на приєднання разом з проектом договору про приєднання: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3" name="Рисунок 6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4" name="Рисунок 6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5" name="Рисунок 6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6" name="Рисунок 6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7" name="Рисунок 6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8" name="Рисунок 6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стандартного приєднання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69" name="Рисунок 6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0" name="Рисунок 7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нестандартного приєднання без необхідності погодження технічних умов з оператором системи передачі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1" name="Рисунок 7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2" name="Рисунок 7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для нестандартного приєднання за необхідності погодження технічних умов з оператором системи передачі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3" name="Рисунок 7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4" name="Рисунок 7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Подання робочої напруги для проведення випробувань електрообладнання замовника: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5" name="Рисунок 7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6" name="Рисунок 7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7" name="Рисунок 7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8" name="Рисунок 7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79" name="Рисунок 7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0" name="Рисунок 8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>якщо подання напруги не потребує припинення електропостачання інших Користувачів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1" name="Рисунок 8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2" name="Рисунок 8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подання напруги потребує припинення електропостачання інших Користувачів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3" name="Рисунок 8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4" name="Рисунок 8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Підключення електроустановок замовника до електричної мережі: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5" name="Рисунок 8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6" name="Рисунок 8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7" name="Рисунок 8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8" name="Рисунок 8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89" name="Рисунок 8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0" name="Рисунок 9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підключення не потребує припинення електропостачання інших Користувачів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1" name="Рисунок 9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2" name="Рисунок 9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якщо підключення потребує припинення електропостачання інших Користувачів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3" name="Рисунок 9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4" name="Рисунок 9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паперового примірника укладеного договору про надання послуг з розподілу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5" name="Рисунок 9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6" name="Рисунок 9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Видача підписаного ОСР паспорта точки розподілу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7" name="Рисунок 9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8" name="Рисунок 9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електроживлення електроустановки споживача, яка була відключена за заявою споживача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99" name="Рисунок 9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0" name="Рисунок 10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електроживлення електроустановки споживача, яка була відключена за ініціативою ОСР: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1" name="Рисунок 10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2" name="Рисунок 10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3" name="Рисунок 10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4" name="Рисунок 10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5" name="Рисунок 10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6" name="Рисунок 10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міській місцевості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7" name="Рисунок 10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8" name="Рисунок 10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сільській місцевості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09" name="Рисунок 10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0" name="Рисунок 11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Відновлення електроживлення е</w:t>
            </w:r>
            <w:r>
              <w:t>лектроустановки споживача, яка була відключена за зверненням електропостачальника: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1" name="Рисунок 11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2" name="Рисунок 11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3" name="Рисунок 11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4" name="Рисунок 11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5" name="Рисунок 11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6" name="Рисунок 11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міській місцевості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 роб. дні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7" name="Рисунок 11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8" name="Рисунок 11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 сільській місцевості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19" name="Рисунок 11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0" name="Рисунок 12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lastRenderedPageBreak/>
              <w:t>Перевірка лічильника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20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1" name="Рисунок 12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2" name="Рисунок 12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3" name="Рисунок 12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4" name="Рисунок 12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45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5" name="Рисунок 12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6" name="Рисунок 12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відшкодування збитків, завданих внаслідок недотримання ОСР показників якості електропостачання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7" name="Рисунок 12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8" name="Рисунок 12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перевірки правильності рахунку за послуги з розподілу електричної енергії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29" name="Рисунок 12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0" name="Рисунок 13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Разом: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1" name="Рисунок 13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2" name="Рисунок 13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  <w:gridCol w:w="4936"/>
        <w:gridCol w:w="4958"/>
      </w:tblGrid>
      <w:tr w:rsidR="00000000">
        <w:trPr>
          <w:tblCellSpacing w:w="22" w:type="dxa"/>
          <w:jc w:val="center"/>
        </w:trPr>
        <w:tc>
          <w:tcPr>
            <w:tcW w:w="1700" w:type="pct"/>
            <w:hideMark/>
          </w:tcPr>
          <w:p w:rsidR="00000000" w:rsidRDefault="000044AC">
            <w:pPr>
              <w:pStyle w:val="a3"/>
              <w:jc w:val="center"/>
            </w:pPr>
            <w:r>
              <w:t>Керівник</w:t>
            </w:r>
          </w:p>
        </w:tc>
        <w:tc>
          <w:tcPr>
            <w:tcW w:w="1650" w:type="pct"/>
            <w:hideMark/>
          </w:tcPr>
          <w:p w:rsidR="00000000" w:rsidRDefault="000044AC">
            <w:pPr>
              <w:pStyle w:val="a3"/>
            </w:pPr>
            <w:r>
              <w:t> </w:t>
            </w:r>
          </w:p>
        </w:tc>
        <w:tc>
          <w:tcPr>
            <w:tcW w:w="1650" w:type="pct"/>
            <w:hideMark/>
          </w:tcPr>
          <w:p w:rsidR="00000000" w:rsidRDefault="000044AC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044A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t>Додаток 6</w:t>
            </w:r>
            <w:r>
              <w:br/>
            </w:r>
            <w:r>
              <w:t>до Порядку забезпечення стандартів якості електропостачання та надання компенсацій споживачам за їх недотримання</w:t>
            </w:r>
          </w:p>
        </w:tc>
      </w:tr>
    </w:tbl>
    <w:p w:rsidR="00000000" w:rsidRDefault="000044AC">
      <w:pPr>
        <w:pStyle w:val="a3"/>
        <w:jc w:val="both"/>
      </w:pPr>
      <w:r>
        <w:br w:type="textWrapping" w:clear="all"/>
      </w:r>
    </w:p>
    <w:p w:rsidR="00000000" w:rsidRDefault="000044A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Інформація щодо дотримання загальних та гарантованих стандартів якості надання послуг електропостачальника та сум наданих компенсацій за недотримання гарантованих стандартів якості надання послуг</w:t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771"/>
        <w:gridCol w:w="1937"/>
        <w:gridCol w:w="1646"/>
        <w:gridCol w:w="1937"/>
        <w:gridCol w:w="1646"/>
        <w:gridCol w:w="1937"/>
        <w:gridCol w:w="44"/>
        <w:gridCol w:w="1668"/>
      </w:tblGrid>
      <w:tr w:rsidR="00000000">
        <w:trPr>
          <w:tblCellSpacing w:w="22" w:type="dxa"/>
          <w:jc w:val="center"/>
        </w:trPr>
        <w:tc>
          <w:tcPr>
            <w:tcW w:w="14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Стандарт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Загальні стандарти</w:t>
            </w:r>
          </w:p>
        </w:tc>
        <w:tc>
          <w:tcPr>
            <w:tcW w:w="2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Гарантовані стандарти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встановлений НКРЕКП рівень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фактичний рівень виконання, %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сума компенсацій, виплачена споживачам у звітному періоді, тис. грн</w:t>
            </w:r>
          </w:p>
        </w:tc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кількість випадків надання компенсації споживачам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побутовим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непобутовим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044AC"/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малим непобутовим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іншим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Рівень сервісу кол-центру протягом 30 секунд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75 %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3" name="Рисунок 13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4" name="Рисунок 13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5" name="Рисунок 13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6" name="Рисунок 13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Відсоток в</w:t>
            </w:r>
            <w:r>
              <w:t>трачених у черзі дзвінків кол-центру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10 %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7" name="Рисунок 13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8" name="Рисунок 13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39" name="Рисунок 13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0" name="Рисунок 14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Надання даних про споживання електричної енергії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1" name="Рисунок 14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2" name="Рисунок 14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3" name="Рисунок 14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4" name="Рисунок 14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звернень/скарг/претензій споживачів, як</w:t>
            </w:r>
            <w:r>
              <w:t>що під час розгляду звернення необхідно здійснити технічну перевірку або провести експертизу засобу обліку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45 днів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5" name="Рисунок 145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6" name="Рисунок 146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Розгляд звернень споживачів щодо перевірки правильності рахунку на оплату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5 роб. днів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7" name="Рисунок 147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8" name="Рисунок 148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Урахування суми відповідної компенсації за недотримання гарантова</w:t>
            </w:r>
            <w:r>
              <w:t>них стандартів якості надання послуг ОСР у кінцевому рахунку споживача за електричну енергію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30 днів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49" name="Рисунок 149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50" name="Рисунок 150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Разом: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51" name="Рисунок 151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52" name="Рисунок 152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</w:pPr>
            <w:r>
              <w:t>Сума компенсацій за недотримання гарантованих стандартів якості надання послуг ОСР, урахована електропо</w:t>
            </w:r>
            <w:r>
              <w:t>стачальником у кінцевих рахунках споживачів*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53" name="Рисунок 153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809625" cy="352425"/>
                  <wp:effectExtent l="0" t="0" r="9525" b="9525"/>
                  <wp:docPr id="154" name="Рисунок 154" descr="C:\Users\Nickpal\AppData\Roaming\Liga70\Client\Session\GK39943_img_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Nickpal\AppData\Roaming\Liga70\Client\Session\GK39943_img_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044AC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0044AC">
            <w:pPr>
              <w:pStyle w:val="a3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електричної енергії забезпечує електропостальник.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  <w:gridCol w:w="4936"/>
        <w:gridCol w:w="4958"/>
      </w:tblGrid>
      <w:tr w:rsidR="00000000">
        <w:trPr>
          <w:tblCellSpacing w:w="22" w:type="dxa"/>
          <w:jc w:val="center"/>
        </w:trPr>
        <w:tc>
          <w:tcPr>
            <w:tcW w:w="1700" w:type="pct"/>
            <w:hideMark/>
          </w:tcPr>
          <w:p w:rsidR="00000000" w:rsidRDefault="000044AC">
            <w:pPr>
              <w:pStyle w:val="a3"/>
              <w:jc w:val="center"/>
            </w:pPr>
            <w:r>
              <w:t>Керів</w:t>
            </w:r>
            <w:r>
              <w:t>ник</w:t>
            </w:r>
          </w:p>
        </w:tc>
        <w:tc>
          <w:tcPr>
            <w:tcW w:w="1650" w:type="pct"/>
            <w:hideMark/>
          </w:tcPr>
          <w:p w:rsidR="00000000" w:rsidRDefault="000044AC">
            <w:pPr>
              <w:pStyle w:val="a3"/>
            </w:pPr>
            <w:r>
              <w:t> </w:t>
            </w:r>
          </w:p>
        </w:tc>
        <w:tc>
          <w:tcPr>
            <w:tcW w:w="1650" w:type="pct"/>
            <w:hideMark/>
          </w:tcPr>
          <w:p w:rsidR="00000000" w:rsidRDefault="000044AC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00000" w:rsidRDefault="000044AC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000" w:rsidRDefault="000044AC">
      <w:pPr>
        <w:pStyle w:val="a3"/>
        <w:jc w:val="center"/>
      </w:pPr>
      <w:r>
        <w:t>____________</w:t>
      </w:r>
    </w:p>
    <w:p w:rsidR="00000000" w:rsidRDefault="000044AC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0044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2018</w:t>
            </w:r>
            <w:r>
              <w:rPr>
                <w:rFonts w:eastAsia="Times New Roman"/>
              </w:rP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000000" w:rsidRDefault="000044A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155" name="Рисунок 155" descr="C:\Users\Nickpal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Nickpal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4AC" w:rsidRDefault="000044AC">
      <w:pPr>
        <w:rPr>
          <w:rFonts w:eastAsia="Times New Roman"/>
        </w:rPr>
      </w:pPr>
    </w:p>
    <w:sectPr w:rsidR="00004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32F6"/>
    <w:rsid w:val="000044AC"/>
    <w:rsid w:val="00854ED9"/>
    <w:rsid w:val="00AD5520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0F3C-6375-4E89-AFFB-D4D9F4A5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Nickpal\AppData\Roaming\Liga70\Client\Session\LOGOTYPE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Nickpal\AppData\Roaming\Liga70\Client\Session\GK39943_img_030.gif" TargetMode="External"/><Relationship Id="rId5" Type="http://schemas.openxmlformats.org/officeDocument/2006/relationships/image" Target="file:///C:\Users\Nickpal\AppData\Roaming\Liga70\Client\Session\GK39943_img_001.gif" TargetMode="External"/><Relationship Id="rId4" Type="http://schemas.openxmlformats.org/officeDocument/2006/relationships/image" Target="file:///C:\Users\Nickpal\AppData\Roaming\Liga70\Client\Session\TSIGN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25440</Words>
  <Characters>14501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Палий</dc:creator>
  <cp:keywords/>
  <dc:description/>
  <cp:lastModifiedBy>Николай Палий</cp:lastModifiedBy>
  <cp:revision>2</cp:revision>
  <dcterms:created xsi:type="dcterms:W3CDTF">2018-11-20T07:30:00Z</dcterms:created>
  <dcterms:modified xsi:type="dcterms:W3CDTF">2018-11-20T07:30:00Z</dcterms:modified>
</cp:coreProperties>
</file>